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committed to delivering high-quality, patient-focused service within fast-paced healthcare environments. Passionate about resolving technical issues with empathy and clear communication to ensure seamless support for all service 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Service Desk: </w:t>
      </w:r>
      <w:r>
        <w:t>Incident management, First/second line support, Hardware/software troubleshooting, Ticketing systems (Jira/ServiceNow), User-facing support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Active Directory/Entra ID, Networking (DNS, DHCP, VPN), Microsoft 365, Remote connectivity</w:t>
      </w:r>
    </w:p>
    <w:p>
      <w:pPr>
        <w:spacing w:before="0" w:after="20"/>
      </w:pPr>
      <w:r>
        <w:rPr>
          <w:b/>
        </w:rPr>
        <w:t xml:space="preserve">Professional Standards: </w:t>
      </w:r>
      <w:r>
        <w:t>NHS data governance, Caldicott Principles, ITIL-aligned workflows, Technical documentation, Customer service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