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July 2026</w:t>
      </w:r>
    </w:p>
    <w:p>
      <w:pPr>
        <w:spacing w:before="0" w:after="160" w:line="276" w:lineRule="auto"/>
      </w:pPr>
      <w:r>
        <w:rPr>
          <w:sz w:val="21"/>
        </w:rPr>
        <w:t>Dear Adria Solutions Ltd team,</w:t>
      </w:r>
    </w:p>
    <w:p>
      <w:pPr>
        <w:spacing w:before="0" w:after="160" w:line="276" w:lineRule="auto"/>
      </w:pPr>
      <w:r>
        <w:rPr>
          <w:sz w:val="21"/>
        </w:rPr>
        <w:t>Your commitment to embedding intelligent automation within the financial services sector is what drew me to the AI Implementation Engineer position. I have spent the last two years building and deploying production-ready AI solutions, specifically focusing on agentic pipelines and predictive modelling that turn raw data into actionable business outcomes. I am particularly interested in how your team is scaling these technologies to improve operational performance in such a high-stakes environment.</w:t>
      </w:r>
    </w:p>
    <w:p>
      <w:pPr>
        <w:spacing w:before="0" w:after="160" w:line="276" w:lineRule="auto"/>
      </w:pPr>
      <w:r>
        <w:rPr>
          <w:sz w:val="21"/>
        </w:rPr>
        <w:t>In my recent work, I developed an end-to-end Python pipeline that utilised Google Gemini LLMs to automate complex document processing, achieving an 85% success threshold through an agentic quality-gate loop. This project required not only technical proficiency in Python and cloud infrastructure but also the ability to design systems that are reliable and scalable. Similarly, my analysis of NHS performance data involved building a Random Forest classifier that achieved a 0.90–0.95 ROC-AUC, providing clear, data-driven insights that helped stakeholders understand long-term performance trends. I am comfortable translating these technical findings into clear narratives for non-technical audiences, a skill I honed while presenting my research to academic stakeholders.</w:t>
      </w:r>
    </w:p>
    <w:p>
      <w:pPr>
        <w:spacing w:before="0" w:after="160" w:line="276" w:lineRule="auto"/>
      </w:pPr>
      <w:r>
        <w:rPr>
          <w:sz w:val="21"/>
        </w:rPr>
        <w:t>I am eager to bring this hands-on experience to Adria Solutions Ltd to help design and deploy AI-driven solutions that streamline your internal processes. I am particularly interested in how your team approaches the responsible application of AI in financial contexts and would love to learn more about your current tech stack and development priorities.</w:t>
      </w:r>
    </w:p>
    <w:p>
      <w:pPr>
        <w:spacing w:before="0" w:after="160" w:line="276" w:lineRule="auto"/>
      </w:pPr>
      <w:r>
        <w:rPr>
          <w:sz w:val="21"/>
        </w:rPr>
        <w:t>Are you available for a brief conversation next week to discuss how my background in AI implementation could support your upcoming projects? I look forward to the possibility of contributing to your team's innovation.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