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 and a proven track record in building automated workflows and predictive models. Expert in Python, SQL, and BI tools, with hands-on experience developing agentic LLM pipelines and complex data analytics solutions. Successfully delivered a Random Forest classifier achieving 0.90–0.95 ROC-AUC and a wildfire detection system with 98.84% accuracy. Committed to leveraging cloud-based analytics and AI-enabled workflows to drive business performance and scalable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Power BI, Tableau, Pandas, NumPy, Advanced Excel, data visualisation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predictive analytics, forecasting, Random Forest, CNNs,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cloud-based analytics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pipelines, automation, data modelling,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analytics  ·  automated workflows  ·  data modelling  ·  dashboard development  ·  forecasting  ·  data visualisation  ·  SQL querying  ·  pipeline maintenance  ·  AI-enabled workflows  ·  data processing solutions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NHS breach risk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 for job applications.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automated workflows using Python and Google Gemini LLMs to scrape ~50 job postings per run across LinkedIn and Indeed, scoring and ranking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they clear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production reliability through rate-limiting, exponential-backoff retries, and multi-model failover, supported by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scalable data processing solution on an Oracle Cloud VM with a responsive Next.js and Tailwind CSS dashboard.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NHS England A&amp;E performance data to support business decision-making regarding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trends,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for predictive analytics of monthly breach risk (0.90–0.95 ROC-AUC), identifying rolling 3-month compliance as a key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providing visualisations of compliance trends, seasonality heatmaps, and 12-hour waiter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for wildfire detection using DenseNet-based CNNs on 2,700+ high-resolution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data models by applying Multi-Scale Retinex preprocessing and data augmentation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