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(Distinction) and hands-on experience developing, testing, and deploying machine learning models. Proficient in Python, SQL, scikit-learn, and TensorFlow, with a proven track record of delivering end-to-end analytics solutions. Expert in exploratory data analysis (EDA) and data visualisation using Power BI, Tableau, matplotlib, and seaborn. Successfully deployed production-grade agentic pipelines on AWS and Oracle Cloud, maintaining model performance through rigorous validation and automated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 (DenseNet), model evaluation,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analysis, pytest,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models  ·  exploratory data analysis  ·  data wrangling  ·  model deployment  ·  MLOps  ·  data visualisation  ·  SQL  ·  predictive modelling  ·  cross-validation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NHS A&amp;E performance, revealing a 95% target compliance rate in only 29%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 for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predict breach risk with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an end-to-end Python pipeline that scrapes ~50 job postings per run, utilizing Google Gemini LLMs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practices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reliability for the 24/7 deployed Telegram bot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on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using scikit-learn to predict monthly breach risk with 0.90–0.95 ROC-AUC, identifying seasonality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visualizing compliance trends and 12-hour waiter spikes, providing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deep learning pipeline for wildfire detection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address brightness variation and class imbalance in the dataset.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performance using GridSearchCV and cross-validation, visualizing results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