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AI Software Engineer with an MSc in Computer Science and hands-on experience in AI-enabled Software Development Life Cycle (AI-SDLC) practices. Expert in building agentic LLM pipelines, prompt engineering, and translating complex business requirements into structured engineering artefacts. Proven track record of delivering thin-slice development projects, including a production-grade LLM pipeline with 121 automated tests and a high-accuracy wildfire detection system. Committed to responsible AI governance, ensuring accuracy, security, and alignment with enterprise engineering standards.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SQL</w:t>
      </w:r>
    </w:p>
    <w:p>
      <w:pPr>
        <w:spacing w:before="0" w:after="20"/>
      </w:pPr>
      <w:r>
        <w:rPr>
          <w:b/>
        </w:rPr>
        <w:t xml:space="preserve">AI &amp; LLMs: </w:t>
      </w:r>
      <w:r>
        <w:t>AI-SDLC, agentic pipelines, prompt engineering, LLM API integration, AI governance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API, microservices, CI/CD, Oracle Cloud, AWS, Vercel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Agile, Git, web scraping,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AI-enabled Software Development Life Cycle (AI-SDLC)  ·  spec-driven development  ·  thin-slice development  ·  engineering artefacts  ·  responsible AI usage  ·  system integration  ·  API development  ·  automated unit testing  ·  cloud-native development  ·  agile ceremonies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production LLM pipeline with 121 automated tests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using agentic LLM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AI-SDLC workflow using Python to scrape ~50 job postings per run, applying prompt engineering to generate tailored engineering artefacts.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that validates AI-generated outputs against an 85% ATS match threshold, ensuring alignment with requirements.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thin-slice development of a Telegram bot on Oracle Cloud, incorporating multi-model failover and rate-limiting for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the accuracy and security of the AI-driven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responsive dashboard using Next.js and Tailwind CSS to visualize system performance and integration status.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data, using SQL window functions and CTEs to extract business logic and identify reusable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healthcare requirements into structured engineering artefacts,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breach risk, achieving 0.90–0.95 ROC-AUC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KPIs, including 12-hour waiter spikes and status breakdowns, hosted on GitHub Pages.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cloud-native ML pipeline for wildfire detection using DenseNet, processing 2,700+ high-resolution images to achieve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through rigorous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alignment with academic engineering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