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AI/ML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AI/ML Engineer with an MSc in Computer Science and a proven track record of deploying production-grade machine learning models. Expert in building end-to-end data pipelines, TensorFlow-based deep learning architectures, and agentic LLM systems. Successfully optimized model performance to achieve 98.84% accuracy and managed 24/7 cloud-hosted AI infrastructure. Adept at processing large-scale datasets and integrating complex APIs to deliver scalable, high-performance AI solutions.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Scikit-learn, Keras, CNNs (DenseNet), model evaluation, cross-validation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pipelines, pytest, web scraping, Next.js, OpenCV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machine learning models  ·  data pipelines  ·  production environments  ·  model performance  ·  data processing  ·  API integration  ·  predictive modelling  ·  statistical analysis  ·  automated testing  ·  deep learning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NHS A&amp;E data to identify drivers of performance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agentic LLM pipeline with 121 automated unit tests for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2,700+ high-resolution images for deep learning model training.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data pipeline that scrapes ~50 job postings per run across LinkedIn and Indeed, utilizing Google Gemini LLMs to score and rank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to optimize model performance, iterating until AI-tailored documents clear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AI systems on an Oracle Cloud VM, incorporating multi-model failover, rate-limiting, and 121 automated unit tests using pytest to ensure production reliability.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and cleaned 188 months of large-scale NHS England A&amp;E performance data to support statistical analysis of 4-hour waiting time targets.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trained a Random Forest classifier using Scikit-learn to predict monthly breach risk, achieving 0.90–0.95 ROC-AUC.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to classify performance trends, revealing that the NHS met its 95% target in only 55 of 188 months (29% of the time).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trained a deep learning model using TensorFlow and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performance and accuracy to 98.84%, representing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while addressing brightness variation via Multi-Scale Retinex preprocessing.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