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and a proven track record in developing and deploying agentic LLM pipelines. Expert in Python, Azure, Docker, and AI/ML infrastructure, with hands-on experience in model evaluation and automated testing. Successfully engineered a production-grade LLM pipeline with multi-model failover and 121 automated tests, achieving 98.84% accuracy in deep learning applications. Committed to building scalable AI solutions that drive operational efficiency and improve decision-making processes.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Postgres, Oracle Cloud, AWS, S3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anomaly detection, model evaluation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Docker, Kubernetes, n8n, OpenWebUI, AI Foundry, Git, pytest, data engineering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SQL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n8n workflow automation  ·  OpenWebUI integration  ·  AI Foundry deployment  ·  Kubernetes container orchestration  ·  insurance fraud pattern analysis  ·  anomaly detection  ·  agentic pipelines  ·  data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failover, maintaining 24/7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 CNNs,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crisis streak and predicting breach risk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run, achieving an 85% ATS match threshold through iterative quality-gate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using Google Gemini LLMs to score and auto-tailor applications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AI infrastructure including rate-limiting, multi-model failover, and content-based deduplication, with foundational knowledge of n8n and OpenWebUI for workflow orchestration.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reliability and maintainability of the AI-powered workflow.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cloud infrastructure using Docker for containerisation, with exposure to Kubernetes for scalable deployment management.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using advanced SQL (window functions, CTEs)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perform anomaly detection on monthly breach risk, achieving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performance patterns, including a 51-month crisis streak and a 141× increase in 12-hour wait times compared to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transferable skills in fraud pattern recognition—similar to identifying insurance claims farming or ghost broking—to flag anomalous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KPIs and seasonality heatmaps to support data-driven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engineering principles including data augmentation and Multi-Scale Retinex preprocessing to mitigate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robust model evaluation using GridSearchCV and cross-validation to ensure generalisation of the DenseNet CNN, with foundational exposure to AI Foundry for model lifecycle management.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