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Implementation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Implementation Engineer with a Distinction-level MSc in Computer Science and hands-on experience building production-ready AI solutions. Expert in Python, predictive modelling, and agentic LLM pipelines, with a proven track record of deploying scalable automation on AWS and Azure. Successfully delivered high-impact projects including a 98.84% accurate wildfire detection system and an NHS performance analytics engine. Committed to designing robust, AI-driven workflows that streamline complex business processes and enhance operational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Pandas, NumPy, SQL, Advanced Excel</w:t>
      </w:r>
    </w:p>
    <w:p>
      <w:pPr>
        <w:spacing w:before="0" w:after="20"/>
      </w:pPr>
      <w:r>
        <w:rPr>
          <w:b/>
        </w:rPr>
        <w:t xml:space="preserve">Machine Learning: </w:t>
      </w:r>
      <w:r>
        <w:t>predictive modelling, TensorFlow, Keras, Scikit-learn, CNNs, cross-validation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Azure, Oracle Cloud, Snowflake, AWS S3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pipelines, prompt engineering, LLM API integration, pytest, web scraping, Next.js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modelling  ·  agentic pipelines  ·  process automation  ·  LLM API integration  ·  dashboard development  ·  data modelling  ·  feature engineering  ·  model evaluation  ·  automated unit testing  ·  cloud infrastructure deployment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 outputs to clear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NHS performance data to identify drivers behind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24/7 deployment of an automated pipeline on Oracle Cloud with 121 automated unit tests.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an end-to-end Python pipeline for process automation, scraping ~50 job postings per run and using Google Gemini LLMs for predictive modelling of candidate-job fit.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to ensure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production-ready AI solutions including multi-model failover, exponential-backoff retries, and content-based deduplication to ensure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pipeline integrity and ensure scalable deployment on Oracle Cloud.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data-driven insights by analysing 188 months of NHS England A&amp;E performance data, identifying critical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predictive modelling classifier to forecast monthly breach risk with 0.90–0.95 ROC-AUC, identifying seasonality and compliance history as key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interactive Power BI and Chart.js dashboard to communicate complex performance trends and status breakdowns to non-technical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advanced SQL queries using window functions and CTEs to classify performance metrics, revealing that the 95% target was met in only 55 of 188 months (29% of the time).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 high-accuracy wildfire detection system using DenseNet-based CNNs on 2,700+ high-resolution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optimise model performance and ensure robustness in production-ready prototypes.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technical model performance and data augmentation strategies to academic stakeholders to support informed decision-making.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