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03 August 2026</w:t>
      </w:r>
    </w:p>
    <w:p>
      <w:pPr>
        <w:spacing w:before="0" w:after="160" w:line="276" w:lineRule="auto"/>
      </w:pPr>
      <w:r>
        <w:rPr>
          <w:sz w:val="21"/>
        </w:rPr>
        <w:t>Dear Planet team,</w:t>
      </w:r>
    </w:p>
    <w:p>
      <w:pPr>
        <w:spacing w:before="0" w:after="160" w:line="276" w:lineRule="auto"/>
      </w:pPr>
      <w:r>
        <w:rPr>
          <w:sz w:val="21"/>
        </w:rPr>
        <w:t>Planet’s mission to simplify connected commerce through integrated payment solutions is a compelling challenge, particularly as you scale your internal operations. I am writing to apply for the AI Engineer role, as my recent work in building production-grade agentic pipelines directly mirrors the technical and operational requirements you have outlined for automating internal systems.</w:t>
      </w:r>
    </w:p>
    <w:p>
      <w:pPr>
        <w:spacing w:before="0" w:after="160" w:line="276" w:lineRule="auto"/>
      </w:pPr>
      <w:r>
        <w:rPr>
          <w:sz w:val="21"/>
        </w:rPr>
        <w:t>In my recent project, I designed an end-to-end AI workflow that processes unstructured data from job postings to generate tailored outputs. To ensure this system was production-ready, I implemented an agentic quality-gate loop that iterates on model performance until it meets an 85% accuracy threshold. This experience in building for reliability—incorporating multi-model failover, exponential-backoff retries, and 121 automated unit tests—has prepared me to build the kind of auditable, high-trust AI systems that Planet requires for its HR, Finance, and CRM workflows.</w:t>
      </w:r>
    </w:p>
    <w:p>
      <w:pPr>
        <w:spacing w:before="0" w:after="160" w:line="276" w:lineRule="auto"/>
      </w:pPr>
      <w:r>
        <w:rPr>
          <w:sz w:val="21"/>
        </w:rPr>
        <w:t>Beyond the technical implementation, I am deeply focused on the outcomes of the models I build. My work analyzing 188 months of NHS performance data required me to translate complex, large-scale datasets into actionable insights using advanced SQL and Random Forest classifiers. I am comfortable working with both structured and unstructured data, and I prioritize building systems that business users can trust to make high-quality decisions.</w:t>
      </w:r>
    </w:p>
    <w:p>
      <w:pPr>
        <w:spacing w:before="0" w:after="160" w:line="276" w:lineRule="auto"/>
      </w:pPr>
      <w:r>
        <w:rPr>
          <w:sz w:val="21"/>
        </w:rPr>
        <w:t>I am eager to bring this pragmatic, outcome-focused approach to the team at Planet. I would welcome the opportunity to discuss how my experience with LLM integration and model evaluation can help you reduce manual effort and raise the speed of decision-making across your business.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