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Analyst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Data Analyst with a strong foundation in SQL-driven performance analytics and large-scale data validation. Expert at transforming fragmented, messy datasets into clean, reliable information to support business reporting and operational forecasting.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Operations: </w:t>
      </w:r>
      <w:r>
        <w:t>SQL, Advanced Excel (VLOOKUP, Pivot Tables, Power Query), Data Cleansing, Data Validation, Data Modelling</w:t>
      </w:r>
    </w:p>
    <w:p>
      <w:pPr>
        <w:spacing w:before="0" w:after="20"/>
      </w:pPr>
      <w:r>
        <w:rPr>
          <w:b/>
        </w:rPr>
        <w:t xml:space="preserve">Data &amp; BI: </w:t>
      </w:r>
      <w:r>
        <w:t>Power BI, Tableau, Pandas, NumPy, Chart.js</w:t>
      </w:r>
    </w:p>
    <w:p>
      <w:pPr>
        <w:spacing w:before="0" w:after="20"/>
      </w:pPr>
      <w:r>
        <w:rPr>
          <w:b/>
        </w:rPr>
        <w:t xml:space="preserve">Languages: </w:t>
      </w:r>
      <w:r>
        <w:t>Python, Scikit-learn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then uses Google Gemini LLMs to score, rank, and auto-tailor an ATS-optimised resume, cover letter, and outreach email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 (python-docx); 121 automated unit tests (pytest).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with a responsive Next.js + Tailwind CSS dashboard on Vercel.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real NHS England A&amp;E performance data (Aug 2010 – Mar 2026) to identify the drivers behind the long-term collapse of the 4-hour waiting time target.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using window functions (LAG, AVG OVER), CTEs, and CASE logic to classify every month as On Target / Warning / Crisis, revealing the NHS met its 95% target in only 55 of 188 months (29% of the time).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Identified an unbroken Crisis-status streak of 51 consecutive months since October 2021, with January 2026 recording 71,517 patients waiting 12+ hours — 141× the March 2019 level.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on 2,700+ high-resolution images, achieving 98.84% accuracy — up to +16%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class imbalance and brightness variation using data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for robustness; visualised performance with Matplotlib/Seaborn and presented results to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