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Analyst with a strong background in complex dataset analysis, predictive modelling, and interactive dashboard development. Delivered high-impact insights by transforming 188 months of NHS performance data into actionable strategy using SQL, Python, and Power BI.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Analysis &amp; BI: </w:t>
      </w:r>
      <w:r>
        <w:t>SQL, Power BI, Data modelling, Predictive modelling, Dashboard development, Data validation</w:t>
      </w:r>
    </w:p>
    <w:p>
      <w:pPr>
        <w:spacing w:before="0" w:after="20"/>
      </w:pPr>
      <w:r>
        <w:rPr>
          <w:b/>
        </w:rPr>
        <w:t xml:space="preserve">Languages &amp; ML: </w:t>
      </w:r>
      <w:r>
        <w:t>Python, Scikit-learn, Regression analysis, Clustering, Machine learning, TensorFlow</w:t>
      </w:r>
    </w:p>
    <w:p>
      <w:pPr>
        <w:spacing w:before="0" w:after="20"/>
      </w:pPr>
      <w:r>
        <w:rPr>
          <w:b/>
        </w:rPr>
        <w:t xml:space="preserve">Cloud &amp; Engineering: </w:t>
      </w:r>
      <w:r>
        <w:t>Azure, Oracle Cloud, AWS S3, Cloud-based data platforms,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 NHS England A&amp;E performance data, applying robust data validation and reproducible analytical methodologies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functions, CTEs, and CASE logic to classify performance trends, revealing the NHS met its 95% target in only 29% of the 188-month period.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predictive model (0.90–0.95 ROC-AUC) to forecast monthly breach risk,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KPIs, including seasonality heatmaps and 12-hour waiter spikes, to translate complex data into clear insights for stakeholders.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ensuring high-quality analytical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ingestion of ~50 job postings per run across LinkedIn and Indeed, applying content-based deduplication and rate-limiting for reliable data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pipeline on Oracle Cloud, incorporating 121 automated unit tests via pytest to maintain rigorous quality assurance standards.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accuracy—a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findings to academic stakeholders through clear visualisations.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enhance analytical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