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Analyst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Analyst with a strong foundation in translating operational and telematics data into commercial revenue opportunities and actionable management reporting. Expert in designing KPI frameworks and Power BI dashboards to drive asset utilization, service delivery, and strategic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Power BI (DAX, Power Query, Data modelling), KPI Frameworks, Management Reporting, Advanced Excel, Tableau</w:t>
      </w:r>
    </w:p>
    <w:p>
      <w:pPr>
        <w:spacing w:before="0" w:after="20"/>
      </w:pPr>
      <w:r>
        <w:rPr>
          <w:b/>
        </w:rPr>
        <w:t xml:space="preserve">Analytics &amp; Engineering: </w:t>
      </w:r>
      <w:r>
        <w:t>SQL (Window functions, CTEs), Python (Pandas, NumPy), ETL/ELT Processes, Data Pipelines, Predictive Analytics</w:t>
      </w:r>
    </w:p>
    <w:p>
      <w:pPr>
        <w:spacing w:before="0" w:after="20"/>
      </w:pPr>
      <w:r>
        <w:rPr>
          <w:b/>
        </w:rPr>
        <w:t xml:space="preserve">Domain &amp; Systems: </w:t>
      </w:r>
      <w:r>
        <w:t>Operational/Telematics Data, Asset Utilization, ERP/CRM Data, Cloud Infrastructure (Oracle, AWS, Azure)</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Designed a comprehensive KPI framework to monitor 188 months of operational performance, identifying critical service delivery bottlenecks and 'Crisis' status trends.</w:t>
      </w:r>
    </w:p>
    <w:p>
      <w:pPr>
        <w:pStyle w:val="ListBullet"/>
        <w:spacing w:before="0" w:after="40"/>
        <w:ind w:left="360"/>
      </w:pPr>
      <w:r/>
      <w:r>
        <w:rPr>
          <w:sz w:val="21"/>
        </w:rPr>
        <w:t>Developed interactive Power BI dashboards to translate complex operational data into actionable management reporting for stakeholders.</w:t>
      </w:r>
    </w:p>
    <w:p>
      <w:pPr>
        <w:pStyle w:val="ListBullet"/>
        <w:spacing w:before="0" w:after="40"/>
        <w:ind w:left="360"/>
      </w:pPr>
      <w:r/>
      <w:r>
        <w:rPr>
          <w:sz w:val="21"/>
        </w:rPr>
        <w:t>Utilized advanced SQL queries to extract and validate performance trends, ensuring data integrity for long-term service delivery analysis.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 — up to +16% over baseline architectures.</w:t>
      </w:r>
    </w:p>
    <w:p>
      <w:pPr>
        <w:pStyle w:val="ListBullet"/>
        <w:spacing w:before="0" w:after="40"/>
        <w:ind w:left="360"/>
      </w:pPr>
      <w:r/>
      <w:r>
        <w:rPr>
          <w:sz w:val="21"/>
        </w:rPr>
        <w:t>Addressed class imbalance and brightness variation using data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Developed interactive Power BI dashboards utilizing DAX and data modelling to surface KPIs and region-based trends for commercial decision-making.</w:t>
      </w:r>
    </w:p>
    <w:p>
      <w:pPr>
        <w:pStyle w:val="ListBullet"/>
        <w:spacing w:before="0" w:after="40"/>
        <w:ind w:left="360"/>
      </w:pPr>
      <w:r/>
      <w:r>
        <w:rPr>
          <w:sz w:val="21"/>
        </w:rPr>
        <w:t>Executed reproducible data analysis experiments, applying feature engineering to support data-driven conclusions.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