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10 June 2026</w:t>
      </w:r>
    </w:p>
    <w:p>
      <w:pPr>
        <w:spacing w:before="0" w:after="160" w:line="276" w:lineRule="auto"/>
      </w:pPr>
      <w:r>
        <w:rPr>
          <w:sz w:val="21"/>
        </w:rPr>
        <w:t>Dear twentyAI team,</w:t>
      </w:r>
    </w:p>
    <w:p>
      <w:pPr>
        <w:spacing w:before="0" w:after="160" w:line="276" w:lineRule="auto"/>
      </w:pPr>
      <w:r>
        <w:rPr>
          <w:sz w:val="21"/>
        </w:rPr>
        <w:t>Your focus on managing advertising campaign performance within a large-scale digital media network is a compelling challenge that aligns perfectly with my background in commercial data science. As a Computer Science MSc graduate with a focus on rigorous statistical analysis, I am eager to contribute to your commercial analytics function during this 6-month contract.</w:t>
      </w:r>
    </w:p>
    <w:p>
      <w:pPr>
        <w:spacing w:before="0" w:after="160" w:line="276" w:lineRule="auto"/>
      </w:pPr>
      <w:r>
        <w:rPr>
          <w:sz w:val="21"/>
        </w:rPr>
        <w:t>In my recent work, I have focused on building robust data pipelines and predictive models that require high precision. For instance, I developed a classification system that achieved 98.84% accuracy, outperforming baseline architectures by 16%. This project required extensive use of Scikit-learn for model selection and cross-validation, as well as a deep commitment to data integrity. I have also built interactive Power BI dashboards that surface KPIs and trends, which directly informs decision-making processes—a skill set I am ready to apply to your campaign setup, delivery, and reporting requirements.</w:t>
      </w:r>
    </w:p>
    <w:p>
      <w:pPr>
        <w:spacing w:before="0" w:after="160" w:line="276" w:lineRule="auto"/>
      </w:pPr>
      <w:r>
        <w:rPr>
          <w:sz w:val="21"/>
        </w:rPr>
        <w:t>Beyond my technical proficiency in Python and statistical testing, I am comfortable managing multiple data streams simultaneously. I understand the fast-paced nature of a commercial environment and am prepared to hit the ground running to support your supplier campaigns. My academic and project experience has been defined by a detail-oriented mindset, ensuring that every data point is accounted for and every model is statistically sound.</w:t>
      </w:r>
    </w:p>
    <w:p>
      <w:pPr>
        <w:spacing w:before="0" w:after="160" w:line="276" w:lineRule="auto"/>
      </w:pPr>
      <w:r>
        <w:rPr>
          <w:sz w:val="21"/>
        </w:rPr>
        <w:t>I would appreciate the chance to discuss how my experience with data modelling and performance reporting can support the twentyAI team. Please let me know if you have time for a brief conversation regarding the role requirements.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