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(ML Engineer) role at NICE. My academic background in Computer Science, combined with my hands-on experience in building and deploying scalable machine learning solutions, aligns directly with your need for robust analytical products that support evidence based decision making.</w:t>
      </w:r>
    </w:p>
    <w:p>
      <w:pPr>
        <w:spacing w:before="0" w:after="160" w:line="276" w:lineRule="auto"/>
      </w:pPr>
      <w:r>
        <w:rPr>
          <w:sz w:val="21"/>
        </w:rPr>
        <w:t>In my recent projects, I have focused on the end-to-end lifecycle of ML models. For instance, I built an agentic LLM pipeline that processes 50+ job postings per run, incorporating 121 automated unit tests to ensure production reliability. Additionally, my work on a wildfire detection system involved processing 2,700+ high-resolution images, where I achieved 98.84% accuracy—a 16% improvement over baseline architectures. These experiences have sharpened my ability to apply predictive modelling, simulation, and time series analysis to solve complex problems while maintaining high standards for data governance.</w:t>
      </w:r>
    </w:p>
    <w:p>
      <w:pPr>
        <w:spacing w:before="0" w:after="160" w:line="276" w:lineRule="auto"/>
      </w:pPr>
      <w:r>
        <w:rPr>
          <w:sz w:val="21"/>
        </w:rPr>
        <w:t>I am particularly interested in how NICE applies advanced analytics to health and care challenges. I am confident that my technical capability in Python, TensorFlow, and data engineering, alongside my experience in presenting analytical outputs to stakeholders, will allow me to contribute effectively to your multidisciplinary team. I am a proactive learner who thrives in collaborative environments and is committed to the responsible use of AI.</w:t>
      </w:r>
    </w:p>
    <w:p>
      <w:pPr>
        <w:spacing w:before="0" w:after="160" w:line="276" w:lineRule="auto"/>
      </w:pPr>
      <w:r>
        <w:rPr>
          <w:sz w:val="21"/>
        </w:rPr>
        <w:t>I hold full UK working rights under a Graduate visa valid until August 2027, meaning I do not require sponsorship. Thank you for considering my application. I am eager to bring my technical skills and collaborative mindset to the Architecture and Data team at NICE.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