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| Graduate Role | 0-2 Years Exp.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2+ years of experience building predictive models and end-to-end machine learning solutions. Expert in Python, SQL, Scikit-learn, and cloud-based data pipelines, with a proven track record of deploying production-grade models. Successfully engineered agentic LLM pipelines and DenseNet CNNs, achieving 98.84% accuracy in image classification tasks. Committed to delivering actionable insights through rigorous statistical analysis and cross-functional collaboration to drive business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Tableau,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Predictive models, TensorFlow, Keras, CNNs (DenseNet), Model evaluation, Cross-validation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Data pipelines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Model deployment, MLOps, Agentic pipelines,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models  ·  machine learning solutions  ·  data pipelines  ·  analytical infrastructure  ·  model performance  ·  statistical techniques  ·  data manipulation  ·  model validation  ·  cross-functional collaboration  ·  data-driven outcomes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that iterates to clear an 85% ATS match threshold for job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collection for ~50 job postings per run using Python-based scraping pipelines.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to ensure production reliability for deployed ML services.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deployed an end-to-end Python pipeline that scrapes ~50 job postings per run across LinkedIn and Indeed to identify actionable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resumes, ensuring they meet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analytical infrastructure with production reliability features including rate-limiting, exponential-backoff retries,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Shipped 121 automated unit tests using pytest to validate pipeline performance and ensure robust data 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Telegram bot on an Oracle Cloud VM, integrating a responsive Next.js dashboard to present data-driven outcomes.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predictive models for early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representing a +16% improvement over baseline architectures through rigorous model 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techniques to evaluate model performance and ensure statistical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findings and recommendations to academic stakeholders using Matplotlib and Seaborn to visualize complex model performance metrics.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applying feature engineering and model selection best practices to large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