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 – GenAI &amp; AI Engineering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 focus on GenAI &amp; AI Engineering and a proven track record of deploying production-ready agentic pipelines. Expert in designing rigorous experimentation frameworks, model evaluation, and system-level error analysis to drive product-focused delivery. Successfully engineered a production LLM pipeline with 121 automated tests and a DenseNet CNN achieving 98.84% accuracy. Committed to bridging the gap between complex machine learning research and scalable, reliable AI systems in enterprise environments.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Python, Pandas, NumPy, Power BI, Tableau, Advanced Excel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Experimentation, Model evaluation, Cross-validation, GridSearchCV, CNNs (DenseNet)</w:t>
      </w:r>
    </w:p>
    <w:p>
      <w:pPr>
        <w:spacing w:before="0" w:after="20"/>
      </w:pPr>
      <w:r>
        <w:rPr>
          <w:b/>
        </w:rPr>
        <w:t xml:space="preserve">GenAI &amp; LLMs: </w:t>
      </w:r>
      <w:r>
        <w:t>GenAI, Agentic pipelines, Google Gemini API, Prompt engineering, LLM API integration</w:t>
      </w:r>
    </w:p>
    <w:p>
      <w:pPr>
        <w:spacing w:before="0" w:after="20"/>
      </w:pPr>
      <w:r>
        <w:rPr>
          <w:b/>
        </w:rPr>
        <w:t xml:space="preserve">Cloud &amp; DB: </w:t>
      </w:r>
      <w:r>
        <w:t>Cloud services, Oracle Cloud, AWS S3,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Automation, pytest, Version control, Next.js, Tailwind CSS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experimentation and evaluation  ·  AI engineering  ·  production-ready components  ·  error analysis  ·  model/system behaviour  ·  automated unit tests  ·  data modelling  ·  feature engineering  ·  model selection  ·  technical communication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 production LLM pipeline with 121 automated tests and multi-model failover.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image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the scoring and ranking of ~50 job postings per run using agentic LLM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Tableau dashboard for forensic data insights during a Deloitte Australia simulation.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 end-to-end Python pipeline to scrape ~50 job postings per run, applying experimentation and evaluation to score and rank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on AI-tailored content until it clears an 85% ATS match threshold, ensuring production-ready output.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robust system behaviour through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validate pipeline reliability and system-level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the system 24/7 on an Oracle Cloud VM, integrating a responsive Next.js dashboard to monitor model/system behaviour.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machine learning pipeline for wildfire detection, designing experiments to evaluate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accuracy, delivering a +16% improvement over baseline architectures through rigorous error analysis and data augmentation.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refine model selection and ensure robustness against brightness variation.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Communicated technical trade-offs and model limitations to academic stakeholders using Matplotlib and Seaborn visualisations.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trends for business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machine learning experiments with Scikit-learn, applying feature engineering and model selection best practices to improve predictive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