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Scientist, EMEIA Sales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 until August 2027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Scientist with a strong background in machine learning and applied GenAI, specializing in building agentic applications and production-grade ML pipelines. Expert in Python, SQL, and LLM API integration, with a proven track record of deploying scalable solutions on AWS and Oracle Cloud. Successfully engineered an agentic quality-gate loop that achieved an 85% ATS match threshold and developed high-accuracy CNN models for complex data classification. Committed to driving AI adoption by translating operational challenges into data-driven solutions and upskilling non-technical stakeholders.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SQL, Pandas, NumPy, Power BI, Tableau, Advanced Excel</w:t>
      </w:r>
    </w:p>
    <w:p>
      <w:pPr>
        <w:spacing w:before="0" w:after="20"/>
      </w:pPr>
      <w:r>
        <w:rPr>
          <w:b/>
        </w:rPr>
        <w:t xml:space="preserve">Machine Learning: </w:t>
      </w:r>
      <w:r>
        <w:t>Machine learning, Scikit-learn, TensorFlow, Keras, CNNs, Model evaluation</w:t>
      </w:r>
    </w:p>
    <w:p>
      <w:pPr>
        <w:spacing w:before="0" w:after="20"/>
      </w:pPr>
      <w:r>
        <w:rPr>
          <w:b/>
        </w:rPr>
        <w:t xml:space="preserve">GenAI &amp; LLMs: </w:t>
      </w:r>
      <w:r>
        <w:t>LLMs, Agentic systems, Prompt engineering, LLM API integration, RAG architectures</w:t>
      </w:r>
    </w:p>
    <w:p>
      <w:pPr>
        <w:spacing w:before="0" w:after="20"/>
      </w:pPr>
      <w:r>
        <w:rPr>
          <w:b/>
        </w:rPr>
        <w:t xml:space="preserve">Languages: </w:t>
      </w:r>
      <w:r>
        <w:t>Python, JavaScript, TypeScript</w:t>
      </w:r>
    </w:p>
    <w:p>
      <w:pPr>
        <w:spacing w:before="0" w:after="20"/>
      </w:pPr>
      <w:r>
        <w:rPr>
          <w:b/>
        </w:rPr>
        <w:t xml:space="preserve">Cloud &amp; Tools: </w:t>
      </w:r>
      <w:r>
        <w:t>AWS, Azure, Oracle Cloud, Vercel, pytest, API development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agentic AI apps  ·  machine learning-powered applications  ·  data-driven solutions  ·  operational data analysis  ·  AI adoption  ·  cross-functional collaboration  ·  model deployment  ·  API integration  ·  RAG architectures  ·  technical stakeholder communication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AI-generated content to clear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DenseNet-based CNN achieving 98.84% accuracy on 2,700+ images,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24/7 production LLM pipeline featuring multi-model failover and 121 automated unit tests.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the processing of ~50 job postings per run to generate tailored outreach and application materials.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an agentic AI application that scrapes ~50 job postings per run, utilizing LLMs to score and rank opportunities based on operational and commercial criteria.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AI-tailored content, iterating until it clears an 85% ATS match threshold to ensure high-quality output.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production-grade reliability features including multi-model failover, exponential-backoff retries, and content-based deduplication for robust AI-driven workflows.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ensure code quality and seamless deployment of machine learning-powered applications.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the solution 24/7 on an Oracle Cloud VM, providing a responsive dashboard on Vercel to monitor system performance and AI-driven insights.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deployed a machine learning model for image classification using DenseNet-based CNNs on 2,700+ high-resolution images, achieving 98.84%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 +16% improvement over baseline architectures by addressing class imbalance and brightness variation through data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robustness, presenting findings to academic stakeholders to demonstrate the efficacy of the AI solution.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modelling to surface KPIs and trends, supporting data-driven decision-making for business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machine learning experiments with Scikit-learn, applying feature engineering and model selection to translate raw data into actionable insights.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