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Neural Net Forecasting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- Neural Net Forecasting with an MSc in Computer Science and expertise in deep learning and time series analysis. Proven track record in designing neural network-based forecasting models and building robust, production-grade pipelines using Python, TensorFlow, and cloud-based architectures. Expert in rigorous model evaluation, CI/CD, and unit testing, with a strong foundation in big data frameworks and probabilistic modelling. Delivered a 98.84% accuracy rate on complex image classification models, demonstrating a 16% improvement over baseline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Neural network-based forecasting, Deep learning, Time series analysis, Probabilistic &amp; hierarchical forecasting, TensorFlow, Keras, Scikit-learn, Model evaluation</w:t>
      </w:r>
    </w:p>
    <w:p>
      <w:pPr>
        <w:spacing w:before="0" w:after="20"/>
      </w:pPr>
      <w:r>
        <w:rPr>
          <w:b/>
        </w:rPr>
        <w:t xml:space="preserve">Data &amp; BI: </w:t>
      </w:r>
      <w:r>
        <w:t>Big data architectures (Hadoop, Spark/PySpark), Pandas, NumPy, Power BI, Tableau, Advanced Excel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Cloud environments (AWS, Oracle Cloud, Azure), Snowflake, Vercel, GPU-enabled workflows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Unit testing (pytest), Version control, Agentic pipelines, Mentoring &amp; supervision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Neural network-based forecasting  ·  Deep learning  ·  Time series analysis  ·  Big data architectures (Hadoop, Spark/PySpark)  ·  Probabilistic and hierarchical forecasting  ·  Mentoring and supervising junior team members  ·  Productionisation  ·  Stakeholder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deep learning models,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agentic pipeline with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services on cloud infrastructure with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model training and validation.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Python pipeline that scrapes ~50 job postings per run, applying neural network-based logic to score and rank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model outputs until clearing an 85% ATS match threshold, ensuring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software engineering best practices including rate-limiting, exponential-backoff retries,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managing scalable cloud infrastructure and CI/CD workflows.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improved deep learning models using DenseNet-based CNNs on 2,700+ high-resolution images, achieving 98.84% accuracy — a +16%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big data architectures and probabilistic forecasting principles to enhance model robustness and scalability.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rigorous model evaluation and validation using GridSearchCV and cross-validation to ensure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and presented the modelling process and performance metrics to academic stakeholders, while mentoring junior peers on deep learning workflows.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machine learning experiments with Scikit-learn, applying feature engineering and model selection best practices to large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big data processing techniques, preparing data for analysis in environments requiring Spark/PySpark-style scalability.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