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Compare the Market. Having followed your mission to simplify financial decision-making for millions, I am drawn to your commitment to building high-performing, production-ready AI systems. My background in engineering end-to-end ML pipelines aligns with your focus on taking models from experimentation into reliable, scalable production use.</w:t>
      </w:r>
    </w:p>
    <w:p>
      <w:pPr>
        <w:spacing w:before="0" w:after="160" w:line="276" w:lineRule="auto"/>
      </w:pPr>
      <w:r>
        <w:rPr>
          <w:sz w:val="21"/>
        </w:rPr>
        <w:t>In my recent work, I built and deployed a 24/7 agentic LLM pipeline that utilizes multi-model failover and 121 automated unit tests to ensure operational health. This project required a production-first mindset, focusing on model observability and lifecycle automation—skills I am eager to apply to your AI-powered financial products. I have developed a solid foundation in Python-based software engineering and am familiar with enterprise-grade platforms such as Databricks, MLflow, and Airflow, which I understand are central to your engineering standards.</w:t>
      </w:r>
    </w:p>
    <w:p>
      <w:pPr>
        <w:spacing w:before="0" w:after="160" w:line="276" w:lineRule="auto"/>
      </w:pPr>
      <w:r>
        <w:rPr>
          <w:sz w:val="21"/>
        </w:rPr>
        <w:t>Beyond my technical work, I have a strong interest in the regulated financial services sector and the importance of responsible AI, auditability, and fairness. My experience in delivering a wildfire detection system with 98.84% accuracy—a 16% improvement over baseline—demonstrates my ability to handle complex data challenges and deliver measurable outcomes. I am excited about the prospect of contributing to your team’s culture of engineering excellence and helping to build the next generation of AI capabilities at Compare the Market.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