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- FTC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delivering reproducible analytical solutions. Expert in Python, Scikit-learn, and Azure-based data workflows, with hands-on experience building agentic pipelines and machine learning models. Successfully deployed production-grade systems that process complex, messy datasets to drive actionable insights. Committed to responsible AI and ethical model development, with a focus on delivering scalable, maintainable analytical products that support evidence-based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CNNs, Feature engineering,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Azure, AWS, Oracle Cloud, Snowflake, S3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Agile, Git, Web scraping,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reproducible analysis  ·  data quality assessment  ·  model explainability  ·  automated testing  ·  data science lifecycle  ·  statistical methods  ·  cross-validation  ·  data ethics  ·  agile delivery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analyzed ~50 job postings per run to automate complex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delivered an end-to-end Python pipeline that scrapes ~50 job postings per run, applying data cleaning and feature engineering to score and rank top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iterative model evaluation to ensure outputs meet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reliability, including rate-limiting, exponential-backoff retries, and multi-model failover to ensure maintainable analytical products.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code quality and ensure reproducible outputs in a live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analytical service on Oracle Cloud, utilizing user-centred design principles for the Next.js dashboard to ensure accessibility for non-technical users.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robust ML pipeline for wildfire detection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statistical techniques to address class imbalance and brightness variation, ensuring model reliability when working with complex, inconsistent image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model validation using GridSearchCV and cross-validation to explain the strengths and limitations of the approach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 and Seaborn to provide clear evidence supporting the model's predictive capabilities.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trends, enabling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and model selection best practices to ensure scalable analytical solutions.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