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Artificial Intelligence Engineer with an MSc in Computer Science, specializing in building production-level Generative AI systems and agentic LLM workflows. Expert in developing custom orchestration layers, prompt frameworks, and integrating open-source models using Python. Proven track record of deploying scalable automation pipelines with 121 automated tests and multi-model failover. Delivered a 98.84% accuracy rate in deep learning image classification, achieving a +16% performance gain over baseline architectures.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LLMs: </w:t>
      </w:r>
      <w:r>
        <w:t>LangChain, LlamaIndex, Model Context Protocol (MCP), Open-source models (HuggingFace/Ollama), Agentic pipelines, Prompt frameworks, LLM API integration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Neural network components,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Microservices, Data architecture, pytest, Automation, Web scraping, Power BI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workflows  ·  LLM orchestration layers  ·  context retrieval pipelines  ·  production-level Generative AI  ·  open-source model integration  ·  data architecture plumbing  ·  automated unit testing  ·  LangChain/LlamaIndex implementation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LLM pipelines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processing of ~50 job postings per run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system uptime for agentic Telegram bot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 production-level Generative AI system that scrapes ~50 job postings per run, utilizing Python to orchestrate complex LLM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custom orchestration layers and prompt frameworks using LangChain and LlamaIndex to score, rank, and auto-tailor content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resumes, ensuring 85% ATS match thresholds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data architecture plumbing including rate-limiting, exponential-backoff retries, multi-model failover, and integration of open-source models via local Ollama instances.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Shipped 121 automated unit tests using pytest to ensure reliability of the LLM pipeline, deployed 24/7 on an Oracle Cloud VM.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neural network components into an end-to-end ML pipeline, processing 2,700+ high-resolution images to achieve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performance increase over baseline architectures by applying DenseNet CNNs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robustness,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support data-driven conclusions.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