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statistical analysis, machine learning, and data modelling. Expert in Python and SQL, with a proven track record of deploying predictive models and performing exploratory data analysis to drive business value. Foundation in financial services and banking domain through intensive industry-aligned simulations, managing complex stakeholder requirements. Delivered a 98.84% accuracy rate on high-resolution image classification models, with the strongest achievement being a 16% performance improvement over baseline architectures through rigorous feature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SQL, Power BI, Tableau,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Predictive models, Statistical analysis, Data modelling, Feature engineering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analysis, MLOps, Jupyter Notebooks, Git, pytest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statistical analysis  ·  machine learning  ·  data modelling  ·  exploratory data analysis  ·  feature engineering  ·  stakeholder management  ·  financial services domain knowledge  ·  MLOps  ·  predictive model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+16% performance gain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,700+ image dataset processing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exploratory data analysis to identify trends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Scikit-learn to score and rank opportunities, ensuring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rate-limiting, exponential-backoff retries, and multi-model failover to maintain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with pytest to ensure code quality and reproducibility of the automated resume and cover letter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solution on an Oracle Cloud VM with a responsive Next.js dashboard to monitor model performance and business impact.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improve predictive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statistical analysis; visualised performance with Matplotlib/Seaborn and presented results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methodologies, assumptions, and results to ensure transparency and reproducibility of the deep learning classification system.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modelling, surfacing KPIs and region-based trends to support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solve complex analytical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through data visualisations to translate complex technical results into actionable business insights for non-technical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