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Solutions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Solutions Engineer specializing in deploying agentic pipelines and LLM-based knowledge assistants within AWS and Azure cloud environments. Expert in Python, CI/CD pipelines, and integrating OpenAI and Anthropic models to solve complex financial services challenges. Proven track record of delivering high-accuracy AI models, with a 98.84% accuracy rate in deep learning and 121 automated tests for production-grade systems.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Vercel, Docker</w:t>
      </w:r>
    </w:p>
    <w:p>
      <w:pPr>
        <w:spacing w:before="0" w:after="20"/>
      </w:pPr>
      <w:r>
        <w:rPr>
          <w:b/>
        </w:rPr>
        <w:t xml:space="preserve">Machine Learning: </w:t>
      </w:r>
      <w:r>
        <w:t>OpenAI &amp; Anthropic models, agentic pipelines, LLM API integration, model accuracy, model optimization, TensorFlow, Keras, Scikit-learn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TypeScript, JavaScript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Advanced Excel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CI/CD pipelines, pytest, process documentation, ethical AI frameworks, stakeholder management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Financial services domain expertise (BCG GenAI simulation)  ·  Ethical AI (fairness, transparency, accountability)  ·  Anthropic and OpenAI model integration  ·  Cloud-based solutions (AWS/Azure)  ·  System performance monitoring and maintenance  ·  Process documentation and reporting  ·  Full UK right to work (Graduate visa, no sponsorship required until August 2027)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model accuracy in deep learning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performance improvement over baseline architectures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production-grade pipelines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+ job postings processed per automated run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end-to-end Python pipeline that scrapes ~50 job postings per run, utilizing LLMs (including Gemini/Anthropic-ready architecture) to score and rank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an agentic quality-gate loop that iterates AI-tailored resumes until achieving an 85% ATS match threshold, ensuring high-quality process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AI solutions adhere to ethical guidelines, including fairness, transparency, and accountability, by implementing content-based deduplication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system performance and reliability, providing mentorship on testing standards to junior peers.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on an Oracle Cloud VM, maintaining thorough documentation of AI projects and reporting progress to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Enhanced AI model accuracy and predictive capabilities by +16% over baseline architectures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maintaining accountability through rigorous performance reporting to academic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metrics and documented model optimization steps, ensuring clear communication of technical requirements to cross-functional teams.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to support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enhance predictive capabilities.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peers to provide AI literacy training, translating complex technical requirements into actionable insights for non-technical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