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specialising in production-grade machine learning systems, recommender systems, and ranking models. Expert in Python, TensorFlow, and cloud-based deployment, with a proven track record of building scalable, reliable pipelines that process large-scale datasets. Successfully engineered an agentic LLM pipeline achieving an 85% performance threshold and a high-accuracy CNN model, delivering a +16% improvement over baseline architectures.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recommender systems, ranking models, production-grade machine learning systems, TensorFlow, Keras, Scikit-learn, CNNs (DenseNet), model evaluation</w:t>
      </w:r>
    </w:p>
    <w:p>
      <w:pPr>
        <w:spacing w:before="0" w:after="20"/>
      </w:pPr>
      <w:r>
        <w:rPr>
          <w:b/>
        </w:rPr>
        <w:t xml:space="preserve">Cloud &amp; DB: </w:t>
      </w:r>
      <w:r>
        <w:t>containerisation (Docker/Kubernetes), Oracle Cloud, AWS S3, Azure, Snowflake, Vercel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CI/CD, monitoring, version control, pytest, agentic pipelines,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production-grade machine learning systems  ·  recommender systems  ·  ranking models  ·  containerisation  ·  cross-functional team collaboration  ·  large-scale retail/e-commerce data analysis  ·  CI/CD  ·  monitoring  ·  version control  ·  distributed and scalable systems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2,700+ image dataset,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pipeline processing ~50 job postings per run with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ensure production-grade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services on cloud infrastructure with multi-model failover and exponential-backoff retries.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 production-grade machine learning system that scrapes ~50 job postings per run, simulating large-scale retail data interactions (clicks/views) to rank and tailor application materials.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for model evaluation, iterating outputs until achieving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system reliability and performance by implementing containerisation-ready workflows, rate-limiting,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code quality and support CI/CD pipelines.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demonstrating scalability and real-time availability.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in a cross-functional academic environment to translate experimental models into robust, production-ready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behavioural signal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model robustness, visualising performance metrics to support data-driven decision-making.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trends for cross-functional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large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foundational experience in processing retail-style interaction data to drive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