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Landsec team,</w:t>
      </w:r>
    </w:p>
    <w:p>
      <w:pPr>
        <w:spacing w:before="0" w:after="160" w:line="276" w:lineRule="auto"/>
      </w:pPr>
      <w:r>
        <w:rPr>
          <w:sz w:val="21"/>
        </w:rPr>
        <w:t>Landsec’s role in defining the UK’s urban life through a £10 billion portfolio is a unique challenge that requires precise, data-driven decision-making. I am drawn to your team’s mission to use data as a foundation for strategy, and I am eager to apply my experience in building end-to-end analytics products to help Landsec continue shaping the places where businesses grow and cities are defined.</w:t>
      </w:r>
    </w:p>
    <w:p>
      <w:pPr>
        <w:spacing w:before="0" w:after="160" w:line="276" w:lineRule="auto"/>
      </w:pPr>
      <w:r>
        <w:rPr>
          <w:sz w:val="21"/>
        </w:rPr>
        <w:t>In my recent work, I have focused on building robust data models and automated pipelines that turn raw information into clear, actionable insights. For instance, I engineered an agentic quality-gate loop that ensures outputs meet an 85%+ match threshold, a process that mirrors the rigor required for managing rental income and operational cost data. Whether I am building interactive Power BI dashboards to surface KPIs or using Python to perform statistical analysis on complex datasets, my goal is always to provide stakeholders with the clarity they need to make informed business decisions.</w:t>
      </w:r>
    </w:p>
    <w:p>
      <w:pPr>
        <w:spacing w:before="0" w:after="160" w:line="276" w:lineRule="auto"/>
      </w:pPr>
      <w:r>
        <w:rPr>
          <w:sz w:val="21"/>
        </w:rPr>
        <w:t>Beyond the technical stack, I prioritize clear communication with stakeholders to ensure that data products are not just built, but adopted and utilized to drive performance. My experience in simulation-based environments has taught me how to quickly assess new data opportunities and translate business needs into reusable data assets. I am curious about how your team is currently evolving its data governance practices and would love to explore how my background in ML and data modelling can contribute to your upcoming projects.</w:t>
      </w:r>
    </w:p>
    <w:p>
      <w:pPr>
        <w:spacing w:before="0" w:after="160" w:line="276" w:lineRule="auto"/>
      </w:pPr>
      <w:r>
        <w:rPr>
          <w:sz w:val="21"/>
        </w:rPr>
        <w:t>I would appreciate the chance to talk about how my technical capabilities and problem-solving approach align with the needs of the Data Team at Victoria.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