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June 2026</w:t>
      </w:r>
    </w:p>
    <w:p>
      <w:pPr>
        <w:spacing w:before="0" w:after="160" w:line="276" w:lineRule="auto"/>
      </w:pPr>
      <w:r>
        <w:rPr>
          <w:sz w:val="21"/>
        </w:rPr>
        <w:t>Dear Hired team,</w:t>
      </w:r>
    </w:p>
    <w:p>
      <w:pPr>
        <w:spacing w:before="0" w:after="160" w:line="276" w:lineRule="auto"/>
      </w:pPr>
      <w:r>
        <w:rPr>
          <w:sz w:val="21"/>
        </w:rPr>
        <w:t>Your commitment to advancing AI systems through rigorous benchmark-driven evaluation is exactly the kind of environment where I thrive. I have been following the work of the MLE Bench team, and I am impressed by the scale at which you evaluate and improve cutting-edge AI. My background in building end-to-end ML pipelines and my focus on data-driven quality control make me a strong candidate to help your team diagnose and optimize complex AI models.</w:t>
      </w:r>
    </w:p>
    <w:p>
      <w:pPr>
        <w:spacing w:before="0" w:after="160" w:line="276" w:lineRule="auto"/>
      </w:pPr>
      <w:r>
        <w:rPr>
          <w:sz w:val="21"/>
        </w:rPr>
        <w:t>In my recent work, I developed an agentic quality-gate loop that processes unstructured data to ensure outputs meet an 85%+ match threshold. This required not only strong Python programming skills but also the ability to define and maintain complex data analysis workflows. Whether I am scraping 50+ job postings per run or applying scikit-learn to achieve 98.84% accuracy in wildfire detection, I prioritize analytical rigor and production-ready code. I am comfortable working with real-world datasets and translating technical ML outputs into clear, actionable insights for stakeholders.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it sits at the intersection of data analysis and machine learning, allowing me to apply my experience with pandas, NumPy, and cloud-based platforms like AWS to solve real-world challenges. I enjoy collaborating with cross-functional teams to integrate data insights into the development lifecycle, and I am ready to bring that same collaborative spirit to your global team of researchers and engineers.</w:t>
      </w:r>
    </w:p>
    <w:p>
      <w:pPr>
        <w:spacing w:before="0" w:after="160" w:line="276" w:lineRule="auto"/>
      </w:pPr>
      <w:r>
        <w:rPr>
          <w:sz w:val="21"/>
        </w:rPr>
        <w:t>I would appreciate the chance to talk more about how my technical background can contribute to the success of your AI evaluation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