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The intersection of data, technology, and commercial insight is where I thrive. Having followed Platformation’s work in sports sponsorship valuation, I am drawn to the opportunity to support your proprietary analysis platform. My background in building end-to-end Python pipelines and managing complex datasets aligns with the hands-on nature of this role.</w:t>
      </w:r>
    </w:p>
    <w:p>
      <w:pPr>
        <w:spacing w:before="0" w:after="160" w:line="276" w:lineRule="auto"/>
      </w:pPr>
      <w:r>
        <w:rPr>
          <w:sz w:val="21"/>
        </w:rPr>
        <w:t>In my recent projects, I have focused on creating reproducible analytical models and automated reporting systems. For instance, I engineered an agentic quality-gate loop that ensures output accuracy at an 85%+ threshold, and I have consistently utilized tools like Power BI, Tableau, and Excel (including Power Query) to transform raw data into clear, evidence-based visualisations. My experience with forensic data analysis and financial report interpretation has prepared me to handle the diverse data sources inherent in global sports and media partnerships.</w:t>
      </w:r>
    </w:p>
    <w:p>
      <w:pPr>
        <w:spacing w:before="0" w:after="160" w:line="276" w:lineRule="auto"/>
      </w:pPr>
      <w:r>
        <w:rPr>
          <w:sz w:val="21"/>
        </w:rPr>
        <w:t>I am particularly interested in how Platformation combines 30 years of sponsorship expertise with modern technology. My technical stack—including Python, SQL, and advanced data modeling—is designed to ensure consistency and accuracy across projects. I am comfortable working in fast-paced environments and am eager to contribute to the ongoing development of your analytical systems. Thank you for considering my application to join the team at Platformation.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