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spacing w:before="120" w:after="200"/>
      </w:pPr>
      <w:r>
        <w:rPr>
          <w:sz w:val="21"/>
        </w:rPr>
        <w:t>04 June 2026</w:t>
      </w:r>
    </w:p>
    <w:p>
      <w:pPr>
        <w:spacing w:before="0" w:after="160" w:line="276" w:lineRule="auto"/>
      </w:pPr>
      <w:r>
        <w:rPr>
          <w:sz w:val="21"/>
        </w:rPr>
        <w:t>I am writing to apply for the Data Scientist position at Elsevier. My experience in building production-ready AI solutions aligns with your team’s focus on transforming complex scientific and business challenges into measurable outcomes.</w:t>
      </w:r>
    </w:p>
    <w:p>
      <w:pPr>
        <w:spacing w:before="0" w:after="160" w:line="276" w:lineRule="auto"/>
      </w:pPr>
      <w:r>
        <w:rPr>
          <w:sz w:val="21"/>
        </w:rPr>
        <w:t>In my recent work, I developed an end-to-end Python pipeline that processes large-scale datasets and integrates LLMs to automate content understanding. By engineering an agentic quality-gate loop, I achieved an 85%+ ATS match threshold for automated outputs, demonstrating my ability to build reliable, production-quality systems. My technical toolkit includes Python, PyTorch, TensorFlow, and Scikit-learn, which I have applied to solve complex problems ranging from wildfire detection—where I achieved 98.84% accuracy—to financial data analysis.</w:t>
      </w:r>
    </w:p>
    <w:p>
      <w:pPr>
        <w:spacing w:before="0" w:after="160" w:line="276" w:lineRule="auto"/>
      </w:pPr>
      <w:r>
        <w:rPr>
          <w:sz w:val="21"/>
        </w:rPr>
        <w:t>I am particularly drawn to Elsevier’s commitment to supporting researchers through knowledge graphs, ontologies, and taxonomies. I have built a strong foundation in these areas and am eager to apply my skills in NLP and Generative AI to help researchers discover knowledge faster. My approach is rooted in collaboration and a focus on delivering real user value through clean, well-tested code and scalable data pipelines.</w:t>
      </w:r>
    </w:p>
    <w:p>
      <w:pPr>
        <w:spacing w:before="0" w:after="160" w:line="276" w:lineRule="auto"/>
      </w:pPr>
      <w:r>
        <w:rPr>
          <w:sz w:val="21"/>
        </w:rPr>
        <w:t>Thank you for considering my application. I am excited about the possibility of contributing to your team’s efforts in advancing science and improving health outcomes.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