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Power BI Developer with a strong foundation in data analytics and Microsoft technology stacks. Proficient in Power BI, DAX, Power Query, and SQL, with a proven ability to transform complex datasets into actionable business intelligence. Successfully engineered end-to-end data pipelines and interactive dashboards, including a project that achieved 98.84% accuracy in predictive modeling. Committed to delivering high-quality data visualization and robust data modeling solutions to support client success and organizational growth.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DAX, Power Query, Data modelling, Data visualisation, Excel, Tableau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Pandas, NumPy,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Microsoft Azure, Snowflake, AWS (S3), Oracle Cloud VM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ETL processes, Data cleaning, Data integration, Unit testing, Agentic AI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Power BI dashboards  ·  Data modelling fundamentals  ·  Star schema design  ·  Data cleaning and transformation  ·  SQL querying  ·  Row-Level Security  ·  Data governance principles  ·  Stakeholder engagement  ·  Requirement gathering  ·  Analytical thinking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 model performance vs baseline using rigorous data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 for automated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 AI pipeline scraping 50+ job postings per run to automate complex data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 and feature engineering.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performing data cleaning and transformation to structure unstructured data for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outputs against an 85% match threshold, ensuring high-quality data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responsive dashboard on Vercel, utilizing data integration techniques to visualize application performance metrics.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data accuracy and pipeline reliability.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insights, demonstrating proficiency in data visualisation and business reporting.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datasets and draw business conclusions, applying data modelling fundamentals to support strategic decision-making.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applying rule-based logic to provide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pandas for data manipulation and cleaning, preparing financial datasets for analysis and chatbot integration.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data to identify root causes of bugs, implementing fixes and planning improvements to support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within a simulated development team to ensure data accuracy and consistency across reporting outputs.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on 2,700+ high-resolution images, applying data cleaning and preprocessing to address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baseline, utilizing GridSearchCV and cross-validation to ensure robust model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metrics using Matplotlib and Seaborn, presenting findings to stakeholders to support data-driven conclusions.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 to refine analytical outputs.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