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an MSc in Computer Science and 2+ years of experience delivering predictive modelling and commercial insights. Expert in Python, SQL, and Power BI, with a proven track record of building automated AI pipelines to drive strategic decision-making. Successfully engineered agentic workflows and machine learning models that improved performance by 16% and achieved 98.84% accuracy. Committed to translating complex data into actionable commercial strategies for revenue optimization and customer retention.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Power BI, Tableau, Excel (Advanced), Pandas, NumPy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TypeScript, C, C++, Java</w:t>
      </w:r>
    </w:p>
    <w:p>
      <w:pPr>
        <w:spacing w:before="0" w:after="20"/>
      </w:pPr>
      <w:r>
        <w:rPr>
          <w:b/>
        </w:rPr>
        <w:t xml:space="preserve">Machine Learning: </w:t>
      </w:r>
      <w:r>
        <w:t>Predictive modelling, Scikit-learn, TensorFlow, Keras, CNN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Automation, Generative AI, Prompt Engineering, pytest, Data modeling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Commercial analytics  ·  Predictive modelling  ·  Revenue optimisation  ·  Customer retention  ·  Stakeholder engagement  ·  Root-cause analysis  ·  Scenario modelling  ·  Data quality  ·  Automation initiatives  ·  Business performance drivers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architecture optimization.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predictive modelling for high-resolution image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ATS match threshold for automated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Scraped and processed 50+ job postings per run to automate complex data-driven workflows.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to process 50+ job postings per run, enabling automated propensity analysis and ranking for top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outputs to ensure an 85%+ match threshold, mirroring commercial data quality governance.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automated reporting and content generation using Google Gemini, reducing manual effort in complex data-driven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Next.js dashboard on Vercel to visualize performance metrics and support strategic decision-making.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commercially focused analysis and forensic insights to support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surface key performance trends and business drivers.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large datasets and draw actionable conclusions for commercial stakeholders.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complex financial data from 10-K and 10-Q reports to build a chatbot providing financial insights and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Python and pandas for data manipulation to support revenue and performance trend interpretation.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rule-based logic to automate the extraction of key business performance drivers from unstructured financial documents.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root-cause analysis on web application bugs to identify opportunities for operational efficiency.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fixes and planned future improvements to enhance system performance and data quality.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predictive model using DenseNet-based CNNs on 2,700+ high-resolution images to identify critical environmental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baseline, applying GridSearchCV and cross-validation to ensure model robustness.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performance results and actionable insights to stakeholders using Matplotlib and Seaborn visualizations.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Scikit-learn, applying feature engineering to support predictive modelling initiatives.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