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AI/ML Engineer with a strong foundation in designing, training, and deploying production-grade machine learning models. Proficient in Python, SQL, TensorFlow, and Keras, with hands-on experience building scalable data pipelines and agentic AI workflows. Proven track record of optimizing model performance by +16% and achieving 98.84% accuracy through rigorous statistical experimentation. Committed to bridging the gap between theoretical data science and robust software engineering to deliver intelligent, production-ready products.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Generative AI, Agentic AI, CNN, DenseNet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CI/CD, MLOps, Prompt Engineering,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 ·  Data Pipelines  ·  Model Development  ·  Statistical Analysis  ·  Cloud Infrastructure  ·  Algorithm Optimization  ·  Production Deployment  ·  Stakeholder Engagement  ·  Full-Stack Development  ·  Agentic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wildfire detection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 meets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processing 50+ job postings per run with automated unit testing.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data pipeline that scrapes 50+ job postings per run, integrating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model outputs until achieving an 85%+ ATS match threshold for production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system reliability by implementing rate-limiting, exponential-backoff retries, and multi-model failover to ensure consistent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scalability within the production environment.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data insights by creating an interactive dashboard in Tableau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statistical analysis and data classification using Excel to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complex data from 10-K and 10-Q reports using Python and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statistical interpretation to provide user-friendly financial insights for the GenAI Consulting team.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a web application and implemented fixes to improve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software architecture, demonstrating an understanding of professional development lifecycles.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Multi-Scale Retinex preprocessing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iterative architecture refinement and data augmentation techniques.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