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A79C1" w14:textId="77296023" w:rsidR="00D03DA9" w:rsidRPr="00CE7AB6" w:rsidRDefault="00D03DA9">
      <w:pPr>
        <w:rPr>
          <w:rFonts w:ascii="Candara" w:hAnsi="Candara" w:cs="Calibri"/>
          <w:b/>
          <w:bCs/>
          <w:u w:val="single"/>
        </w:rPr>
      </w:pPr>
      <w:r w:rsidRPr="002431B5">
        <w:rPr>
          <w:rFonts w:ascii="Candara" w:hAnsi="Candara" w:cs="Calibri"/>
          <w:b/>
          <w:bCs/>
          <w:u w:val="single"/>
        </w:rPr>
        <w:t>Overview</w:t>
      </w:r>
    </w:p>
    <w:p w14:paraId="21CEBED7" w14:textId="40FB0490" w:rsidR="00DC7C44" w:rsidRPr="002431B5" w:rsidRDefault="00D03DA9">
      <w:pPr>
        <w:rPr>
          <w:rFonts w:ascii="Candara" w:hAnsi="Candara" w:cs="Calibri"/>
          <w:color w:val="000000"/>
        </w:rPr>
      </w:pPr>
      <w:r w:rsidRPr="002431B5">
        <w:rPr>
          <w:rFonts w:ascii="Candara" w:hAnsi="Candara" w:cs="Calibri"/>
        </w:rPr>
        <w:t xml:space="preserve">The CPL penal code crosswalk </w:t>
      </w:r>
      <w:r w:rsidR="00DC7C44" w:rsidRPr="002431B5">
        <w:rPr>
          <w:rFonts w:ascii="Candara" w:hAnsi="Candara" w:cs="Calibri"/>
        </w:rPr>
        <w:t>is intended to help research staff easily identify common groups of offenses affected by policy changes and standardize crime type categorization. The crosswalk includes all California penal codes recognized by DOJ, local statutes in San Francisco and Sonoma, as well as frequent erroneous penal codes that arise from data entry errors. Researchers can merge this crosswalk onto local or state justice data either using (1</w:t>
      </w:r>
      <w:r w:rsidR="00FB5F53" w:rsidRPr="002431B5">
        <w:rPr>
          <w:rFonts w:ascii="Candara" w:hAnsi="Candara" w:cs="Calibri"/>
        </w:rPr>
        <w:t>) Criminal</w:t>
      </w:r>
      <w:r w:rsidR="00DC7C44" w:rsidRPr="002431B5">
        <w:rPr>
          <w:rFonts w:ascii="Candara" w:hAnsi="Candara" w:cs="Calibri"/>
          <w:color w:val="000000"/>
        </w:rPr>
        <w:t xml:space="preserve"> Justice Information Services (</w:t>
      </w:r>
      <w:proofErr w:type="spellStart"/>
      <w:r w:rsidR="00DC7C44" w:rsidRPr="002431B5">
        <w:rPr>
          <w:rFonts w:ascii="Candara" w:hAnsi="Candara" w:cs="Calibri"/>
          <w:i/>
          <w:iCs/>
          <w:color w:val="000000"/>
        </w:rPr>
        <w:t>cjis</w:t>
      </w:r>
      <w:proofErr w:type="spellEnd"/>
      <w:r w:rsidR="00DC7C44" w:rsidRPr="002431B5">
        <w:rPr>
          <w:rFonts w:ascii="Candara" w:hAnsi="Candara" w:cs="Calibri"/>
          <w:color w:val="000000"/>
        </w:rPr>
        <w:t xml:space="preserve">) code (preferred); or (2) combination of </w:t>
      </w:r>
      <w:proofErr w:type="spellStart"/>
      <w:r w:rsidR="00DC7C44" w:rsidRPr="002431B5">
        <w:rPr>
          <w:rFonts w:ascii="Candara" w:hAnsi="Candara" w:cs="Calibri"/>
          <w:i/>
          <w:iCs/>
          <w:color w:val="000000"/>
        </w:rPr>
        <w:t>statutory_code</w:t>
      </w:r>
      <w:proofErr w:type="spellEnd"/>
      <w:r w:rsidR="00DC7C44" w:rsidRPr="002431B5">
        <w:rPr>
          <w:rFonts w:ascii="Candara" w:hAnsi="Candara" w:cs="Calibri"/>
          <w:color w:val="000000"/>
        </w:rPr>
        <w:t xml:space="preserve"> and </w:t>
      </w:r>
      <w:r w:rsidR="00DC7C44" w:rsidRPr="002431B5">
        <w:rPr>
          <w:rFonts w:ascii="Candara" w:hAnsi="Candara" w:cs="Calibri"/>
          <w:i/>
          <w:iCs/>
          <w:color w:val="000000"/>
        </w:rPr>
        <w:t>type</w:t>
      </w:r>
      <w:r w:rsidR="00DC7C44" w:rsidRPr="002431B5">
        <w:rPr>
          <w:rFonts w:ascii="Candara" w:hAnsi="Candara" w:cs="Calibri"/>
          <w:color w:val="000000"/>
        </w:rPr>
        <w:t xml:space="preserve">. </w:t>
      </w:r>
    </w:p>
    <w:p w14:paraId="01AEA706" w14:textId="2CA55F6F" w:rsidR="002536F1" w:rsidRDefault="002536F1">
      <w:pPr>
        <w:rPr>
          <w:rFonts w:ascii="Candara" w:hAnsi="Candara" w:cs="Calibri"/>
          <w:color w:val="000000"/>
        </w:rPr>
      </w:pPr>
    </w:p>
    <w:p w14:paraId="5F4AE6BC" w14:textId="31AAC457" w:rsidR="00CE7AB6" w:rsidRDefault="00CE7AB6">
      <w:pPr>
        <w:rPr>
          <w:rFonts w:ascii="Candara" w:hAnsi="Candara" w:cs="Calibri"/>
          <w:color w:val="000000"/>
        </w:rPr>
      </w:pPr>
      <w:r>
        <w:rPr>
          <w:rFonts w:ascii="Candara" w:hAnsi="Candara" w:cs="Calibri"/>
          <w:color w:val="000000"/>
        </w:rPr>
        <w:t>The base data combines the PPIC DOJ crosswalk and the 2018-2020 offense codes released by the DOJ. All duplicate entries have been dropped.</w:t>
      </w:r>
    </w:p>
    <w:p w14:paraId="7F3AFD5E" w14:textId="77777777" w:rsidR="00CE7AB6" w:rsidRPr="002431B5" w:rsidRDefault="00CE7AB6">
      <w:pPr>
        <w:rPr>
          <w:rFonts w:ascii="Candara" w:hAnsi="Candara" w:cs="Calibri"/>
          <w:color w:val="000000"/>
        </w:rPr>
      </w:pPr>
    </w:p>
    <w:p w14:paraId="1E540063" w14:textId="6A5C6D38" w:rsidR="002536F1" w:rsidRPr="002431B5" w:rsidRDefault="002536F1">
      <w:pPr>
        <w:rPr>
          <w:rFonts w:ascii="Candara" w:hAnsi="Candara" w:cs="Calibri"/>
          <w:color w:val="000000"/>
        </w:rPr>
      </w:pPr>
      <w:r w:rsidRPr="002431B5">
        <w:rPr>
          <w:rFonts w:ascii="Candara" w:hAnsi="Candara" w:cs="Calibri"/>
          <w:color w:val="000000"/>
        </w:rPr>
        <w:t xml:space="preserve">The crosswalk includes </w:t>
      </w:r>
      <w:r w:rsidR="00151CDC" w:rsidRPr="002431B5">
        <w:rPr>
          <w:rFonts w:ascii="Candara" w:hAnsi="Candara" w:cs="Calibri"/>
          <w:color w:val="000000"/>
        </w:rPr>
        <w:t xml:space="preserve">six </w:t>
      </w:r>
      <w:r w:rsidRPr="002431B5">
        <w:rPr>
          <w:rFonts w:ascii="Candara" w:hAnsi="Candara" w:cs="Calibri"/>
          <w:color w:val="000000"/>
        </w:rPr>
        <w:t>main sections:</w:t>
      </w:r>
    </w:p>
    <w:p w14:paraId="0FBB6B67" w14:textId="0F3B885C" w:rsidR="002536F1" w:rsidRPr="002431B5" w:rsidRDefault="002536F1" w:rsidP="002536F1">
      <w:pPr>
        <w:pStyle w:val="ListParagraph"/>
        <w:numPr>
          <w:ilvl w:val="0"/>
          <w:numId w:val="6"/>
        </w:numPr>
        <w:rPr>
          <w:rFonts w:ascii="Candara" w:hAnsi="Candara" w:cs="Calibri"/>
          <w:color w:val="000000"/>
        </w:rPr>
      </w:pPr>
      <w:r w:rsidRPr="00FB5F53">
        <w:rPr>
          <w:rFonts w:ascii="Candara" w:hAnsi="Candara" w:cs="Calibri"/>
          <w:b/>
          <w:bCs/>
          <w:color w:val="000000"/>
        </w:rPr>
        <w:t>Base data</w:t>
      </w:r>
      <w:r w:rsidRPr="002431B5">
        <w:rPr>
          <w:rFonts w:ascii="Candara" w:hAnsi="Candara" w:cs="Calibri"/>
          <w:color w:val="000000"/>
        </w:rPr>
        <w:t>: statutory code, offense type, CJIS code, etc.</w:t>
      </w:r>
    </w:p>
    <w:p w14:paraId="79EAD7A2" w14:textId="56E96503" w:rsidR="002536F1" w:rsidRPr="002431B5" w:rsidRDefault="002536F1" w:rsidP="002536F1">
      <w:pPr>
        <w:pStyle w:val="ListParagraph"/>
        <w:numPr>
          <w:ilvl w:val="0"/>
          <w:numId w:val="6"/>
        </w:numPr>
        <w:rPr>
          <w:rFonts w:ascii="Candara" w:hAnsi="Candara" w:cs="Calibri"/>
          <w:color w:val="000000"/>
        </w:rPr>
      </w:pPr>
      <w:r w:rsidRPr="00FB5F53">
        <w:rPr>
          <w:rFonts w:ascii="Candara" w:hAnsi="Candara" w:cs="Calibri"/>
          <w:b/>
          <w:bCs/>
          <w:color w:val="000000"/>
        </w:rPr>
        <w:t>Add-Ons:</w:t>
      </w:r>
      <w:r w:rsidRPr="002431B5">
        <w:rPr>
          <w:rFonts w:ascii="Candara" w:hAnsi="Candara" w:cs="Calibri"/>
          <w:color w:val="000000"/>
        </w:rPr>
        <w:t xml:space="preserve"> modifications and flags to enable use when the underlying data does </w:t>
      </w:r>
      <w:r w:rsidRPr="002431B5">
        <w:rPr>
          <w:rFonts w:ascii="Candara" w:hAnsi="Candara" w:cs="Calibri"/>
          <w:b/>
          <w:bCs/>
          <w:color w:val="000000"/>
        </w:rPr>
        <w:t>not</w:t>
      </w:r>
      <w:r w:rsidRPr="002431B5">
        <w:rPr>
          <w:rFonts w:ascii="Candara" w:hAnsi="Candara" w:cs="Calibri"/>
          <w:color w:val="000000"/>
        </w:rPr>
        <w:t xml:space="preserve"> include CJIS codes.</w:t>
      </w:r>
    </w:p>
    <w:p w14:paraId="52D4FA8E" w14:textId="78A808A5" w:rsidR="002536F1" w:rsidRPr="002431B5" w:rsidRDefault="002536F1" w:rsidP="002536F1">
      <w:pPr>
        <w:pStyle w:val="ListParagraph"/>
        <w:numPr>
          <w:ilvl w:val="0"/>
          <w:numId w:val="6"/>
        </w:numPr>
        <w:rPr>
          <w:rFonts w:ascii="Candara" w:hAnsi="Candara" w:cs="Calibri"/>
          <w:color w:val="000000"/>
        </w:rPr>
      </w:pPr>
      <w:r w:rsidRPr="00FB5F53">
        <w:rPr>
          <w:rFonts w:ascii="Candara" w:hAnsi="Candara" w:cs="Calibri"/>
          <w:b/>
          <w:bCs/>
          <w:color w:val="000000"/>
        </w:rPr>
        <w:t>San Francisco Flags</w:t>
      </w:r>
      <w:r w:rsidRPr="002431B5">
        <w:rPr>
          <w:rFonts w:ascii="Candara" w:hAnsi="Candara" w:cs="Calibri"/>
          <w:color w:val="000000"/>
        </w:rPr>
        <w:t>: dummy variables to identify offenses that impact pretrial release recommendations.</w:t>
      </w:r>
    </w:p>
    <w:p w14:paraId="616099D3" w14:textId="41F46D5C" w:rsidR="002536F1" w:rsidRPr="002431B5" w:rsidRDefault="002536F1" w:rsidP="002536F1">
      <w:pPr>
        <w:pStyle w:val="ListParagraph"/>
        <w:numPr>
          <w:ilvl w:val="0"/>
          <w:numId w:val="6"/>
        </w:numPr>
        <w:rPr>
          <w:rFonts w:ascii="Candara" w:hAnsi="Candara" w:cs="Calibri"/>
          <w:color w:val="000000"/>
        </w:rPr>
      </w:pPr>
      <w:r w:rsidRPr="00FB5F53">
        <w:rPr>
          <w:rFonts w:ascii="Candara" w:hAnsi="Candara" w:cs="Calibri"/>
          <w:b/>
          <w:bCs/>
          <w:color w:val="000000"/>
        </w:rPr>
        <w:t>California Restriction Flags</w:t>
      </w:r>
      <w:r w:rsidRPr="002431B5">
        <w:rPr>
          <w:rFonts w:ascii="Candara" w:hAnsi="Candara" w:cs="Calibri"/>
          <w:color w:val="000000"/>
        </w:rPr>
        <w:t>: dummy variables to identify common offenses the restrict limit eligibility for sentencing reform or record relief under many state reforms.</w:t>
      </w:r>
    </w:p>
    <w:p w14:paraId="591449D2" w14:textId="76D6FBBF" w:rsidR="002536F1" w:rsidRPr="002431B5" w:rsidRDefault="002536F1" w:rsidP="002536F1">
      <w:pPr>
        <w:pStyle w:val="ListParagraph"/>
        <w:numPr>
          <w:ilvl w:val="0"/>
          <w:numId w:val="6"/>
        </w:numPr>
        <w:rPr>
          <w:rFonts w:ascii="Candara" w:hAnsi="Candara" w:cs="Calibri"/>
          <w:color w:val="000000"/>
        </w:rPr>
      </w:pPr>
      <w:r w:rsidRPr="00FB5F53">
        <w:rPr>
          <w:rFonts w:ascii="Candara" w:hAnsi="Candara" w:cs="Calibri"/>
          <w:b/>
          <w:bCs/>
          <w:color w:val="000000"/>
        </w:rPr>
        <w:t>California Reform Flags</w:t>
      </w:r>
      <w:r w:rsidRPr="002431B5">
        <w:rPr>
          <w:rFonts w:ascii="Candara" w:hAnsi="Candara" w:cs="Calibri"/>
          <w:color w:val="000000"/>
        </w:rPr>
        <w:t xml:space="preserve">: dummy variables to identify offenses that may be eligible for sentencing reform or record relief under California legislative or ballot reforms. </w:t>
      </w:r>
      <w:r w:rsidR="002D4666" w:rsidRPr="002431B5">
        <w:rPr>
          <w:rFonts w:ascii="Candara" w:hAnsi="Candara" w:cs="Calibri"/>
          <w:color w:val="000000"/>
        </w:rPr>
        <w:t xml:space="preserve">Eligibility is </w:t>
      </w:r>
      <w:r w:rsidR="00151CDC" w:rsidRPr="002431B5">
        <w:rPr>
          <w:rFonts w:ascii="Candara" w:hAnsi="Candara" w:cs="Calibri"/>
          <w:color w:val="000000"/>
        </w:rPr>
        <w:t xml:space="preserve">determined by using both the reform and restriction flags. </w:t>
      </w:r>
    </w:p>
    <w:p w14:paraId="3084B8A3" w14:textId="2BE47A02" w:rsidR="00151CDC" w:rsidRPr="002431B5" w:rsidRDefault="00151CDC" w:rsidP="002536F1">
      <w:pPr>
        <w:pStyle w:val="ListParagraph"/>
        <w:numPr>
          <w:ilvl w:val="0"/>
          <w:numId w:val="6"/>
        </w:numPr>
        <w:rPr>
          <w:rFonts w:ascii="Candara" w:hAnsi="Candara" w:cs="Calibri"/>
          <w:color w:val="000000"/>
        </w:rPr>
      </w:pPr>
      <w:r w:rsidRPr="000A2C68">
        <w:rPr>
          <w:rFonts w:ascii="Candara" w:hAnsi="Candara" w:cs="Calibri"/>
          <w:b/>
          <w:bCs/>
          <w:color w:val="000000"/>
        </w:rPr>
        <w:t>Categorization</w:t>
      </w:r>
      <w:r w:rsidRPr="002431B5">
        <w:rPr>
          <w:rFonts w:ascii="Candara" w:hAnsi="Candara" w:cs="Calibri"/>
          <w:color w:val="000000"/>
        </w:rPr>
        <w:t xml:space="preserve">: in the categorization tab, include the BCS summary code and </w:t>
      </w:r>
      <w:r w:rsidR="00990B03" w:rsidRPr="002431B5">
        <w:rPr>
          <w:rFonts w:ascii="Candara" w:hAnsi="Candara" w:cs="Calibri"/>
          <w:color w:val="000000"/>
        </w:rPr>
        <w:t>all CPL</w:t>
      </w:r>
      <w:r w:rsidR="002431B5" w:rsidRPr="002431B5">
        <w:rPr>
          <w:rFonts w:ascii="Candara" w:hAnsi="Candara" w:cs="Calibri"/>
          <w:color w:val="000000"/>
        </w:rPr>
        <w:t xml:space="preserve">-approved </w:t>
      </w:r>
      <w:r w:rsidRPr="002431B5">
        <w:rPr>
          <w:rFonts w:ascii="Candara" w:hAnsi="Candara" w:cs="Calibri"/>
          <w:color w:val="000000"/>
        </w:rPr>
        <w:t>“roll-up” categories.</w:t>
      </w:r>
    </w:p>
    <w:p w14:paraId="739F597D" w14:textId="77777777" w:rsidR="002536F1" w:rsidRPr="002431B5" w:rsidRDefault="002536F1">
      <w:pPr>
        <w:rPr>
          <w:rFonts w:ascii="Candara" w:hAnsi="Candara" w:cs="Calibri"/>
          <w:color w:val="000000"/>
        </w:rPr>
      </w:pPr>
    </w:p>
    <w:p w14:paraId="51526608" w14:textId="535ECAED" w:rsidR="002536F1" w:rsidRDefault="002536F1">
      <w:pPr>
        <w:rPr>
          <w:rFonts w:ascii="Candara" w:hAnsi="Candara" w:cs="Calibri"/>
          <w:color w:val="000000"/>
        </w:rPr>
      </w:pPr>
      <w:r w:rsidRPr="002431B5">
        <w:rPr>
          <w:rFonts w:ascii="Candara" w:hAnsi="Candara" w:cs="Calibri"/>
          <w:color w:val="000000"/>
        </w:rPr>
        <w:t>This overview includes:</w:t>
      </w:r>
    </w:p>
    <w:p w14:paraId="769BD7E9" w14:textId="77777777" w:rsidR="00990B03" w:rsidRPr="002431B5" w:rsidRDefault="00990B03">
      <w:pPr>
        <w:rPr>
          <w:rFonts w:ascii="Candara" w:hAnsi="Candara" w:cs="Calibri"/>
          <w:color w:val="000000"/>
        </w:rPr>
      </w:pPr>
    </w:p>
    <w:p w14:paraId="33EB52B7" w14:textId="218E7E8A" w:rsidR="007B405D" w:rsidRPr="007B405D" w:rsidRDefault="00990B03">
      <w:pPr>
        <w:pStyle w:val="TOC1"/>
        <w:tabs>
          <w:tab w:val="right" w:leader="dot" w:pos="9350"/>
        </w:tabs>
        <w:rPr>
          <w:rFonts w:ascii="Candara" w:eastAsiaTheme="minorEastAsia" w:hAnsi="Candara" w:cstheme="minorBidi"/>
          <w:noProof/>
        </w:rPr>
      </w:pPr>
      <w:r w:rsidRPr="007B405D">
        <w:rPr>
          <w:rFonts w:ascii="Candara" w:hAnsi="Candara" w:cs="Calibri"/>
        </w:rPr>
        <w:fldChar w:fldCharType="begin"/>
      </w:r>
      <w:r w:rsidRPr="007B405D">
        <w:rPr>
          <w:rFonts w:ascii="Candara" w:hAnsi="Candara" w:cs="Calibri"/>
        </w:rPr>
        <w:instrText xml:space="preserve"> TOC \o "1-3" \h \z \u </w:instrText>
      </w:r>
      <w:r w:rsidRPr="007B405D">
        <w:rPr>
          <w:rFonts w:ascii="Candara" w:hAnsi="Candara" w:cs="Calibri"/>
        </w:rPr>
        <w:fldChar w:fldCharType="separate"/>
      </w:r>
      <w:hyperlink w:anchor="_Toc37179069" w:history="1">
        <w:r w:rsidR="007B405D" w:rsidRPr="007B405D">
          <w:rPr>
            <w:rStyle w:val="Hyperlink"/>
            <w:rFonts w:ascii="Candara" w:hAnsi="Candara"/>
            <w:noProof/>
          </w:rPr>
          <w:t>Section I: Crosswalk Codebook</w:t>
        </w:r>
        <w:r w:rsidR="007B405D" w:rsidRPr="007B405D">
          <w:rPr>
            <w:rFonts w:ascii="Candara" w:hAnsi="Candara"/>
            <w:noProof/>
            <w:webHidden/>
          </w:rPr>
          <w:tab/>
        </w:r>
        <w:r w:rsidR="007B405D" w:rsidRPr="007B405D">
          <w:rPr>
            <w:rFonts w:ascii="Candara" w:hAnsi="Candara"/>
            <w:noProof/>
            <w:webHidden/>
          </w:rPr>
          <w:fldChar w:fldCharType="begin"/>
        </w:r>
        <w:r w:rsidR="007B405D" w:rsidRPr="007B405D">
          <w:rPr>
            <w:rFonts w:ascii="Candara" w:hAnsi="Candara"/>
            <w:noProof/>
            <w:webHidden/>
          </w:rPr>
          <w:instrText xml:space="preserve"> PAGEREF _Toc37179069 \h </w:instrText>
        </w:r>
        <w:r w:rsidR="007B405D" w:rsidRPr="007B405D">
          <w:rPr>
            <w:rFonts w:ascii="Candara" w:hAnsi="Candara"/>
            <w:noProof/>
            <w:webHidden/>
          </w:rPr>
        </w:r>
        <w:r w:rsidR="007B405D" w:rsidRPr="007B405D">
          <w:rPr>
            <w:rFonts w:ascii="Candara" w:hAnsi="Candara"/>
            <w:noProof/>
            <w:webHidden/>
          </w:rPr>
          <w:fldChar w:fldCharType="separate"/>
        </w:r>
        <w:r w:rsidR="007B405D" w:rsidRPr="007B405D">
          <w:rPr>
            <w:rFonts w:ascii="Candara" w:hAnsi="Candara"/>
            <w:noProof/>
            <w:webHidden/>
          </w:rPr>
          <w:t>2</w:t>
        </w:r>
        <w:r w:rsidR="007B405D" w:rsidRPr="007B405D">
          <w:rPr>
            <w:rFonts w:ascii="Candara" w:hAnsi="Candara"/>
            <w:noProof/>
            <w:webHidden/>
          </w:rPr>
          <w:fldChar w:fldCharType="end"/>
        </w:r>
      </w:hyperlink>
    </w:p>
    <w:p w14:paraId="65D0FD83" w14:textId="041D0CC2" w:rsidR="007B405D" w:rsidRPr="007B405D" w:rsidRDefault="00191809">
      <w:pPr>
        <w:pStyle w:val="TOC1"/>
        <w:tabs>
          <w:tab w:val="right" w:leader="dot" w:pos="9350"/>
        </w:tabs>
        <w:rPr>
          <w:rFonts w:ascii="Candara" w:eastAsiaTheme="minorEastAsia" w:hAnsi="Candara" w:cstheme="minorBidi"/>
          <w:noProof/>
        </w:rPr>
      </w:pPr>
      <w:hyperlink w:anchor="_Toc37179070" w:history="1">
        <w:r w:rsidR="007B405D" w:rsidRPr="007B405D">
          <w:rPr>
            <w:rStyle w:val="Hyperlink"/>
            <w:rFonts w:ascii="Candara" w:hAnsi="Candara"/>
            <w:noProof/>
          </w:rPr>
          <w:t>Section II: Using Crosswalk</w:t>
        </w:r>
        <w:r w:rsidR="007B405D" w:rsidRPr="007B405D">
          <w:rPr>
            <w:rFonts w:ascii="Candara" w:hAnsi="Candara"/>
            <w:noProof/>
            <w:webHidden/>
          </w:rPr>
          <w:tab/>
        </w:r>
        <w:r w:rsidR="007B405D" w:rsidRPr="007B405D">
          <w:rPr>
            <w:rFonts w:ascii="Candara" w:hAnsi="Candara"/>
            <w:noProof/>
            <w:webHidden/>
          </w:rPr>
          <w:fldChar w:fldCharType="begin"/>
        </w:r>
        <w:r w:rsidR="007B405D" w:rsidRPr="007B405D">
          <w:rPr>
            <w:rFonts w:ascii="Candara" w:hAnsi="Candara"/>
            <w:noProof/>
            <w:webHidden/>
          </w:rPr>
          <w:instrText xml:space="preserve"> PAGEREF _Toc37179070 \h </w:instrText>
        </w:r>
        <w:r w:rsidR="007B405D" w:rsidRPr="007B405D">
          <w:rPr>
            <w:rFonts w:ascii="Candara" w:hAnsi="Candara"/>
            <w:noProof/>
            <w:webHidden/>
          </w:rPr>
        </w:r>
        <w:r w:rsidR="007B405D" w:rsidRPr="007B405D">
          <w:rPr>
            <w:rFonts w:ascii="Candara" w:hAnsi="Candara"/>
            <w:noProof/>
            <w:webHidden/>
          </w:rPr>
          <w:fldChar w:fldCharType="separate"/>
        </w:r>
        <w:r w:rsidR="007B405D" w:rsidRPr="007B405D">
          <w:rPr>
            <w:rFonts w:ascii="Candara" w:hAnsi="Candara"/>
            <w:noProof/>
            <w:webHidden/>
          </w:rPr>
          <w:t>6</w:t>
        </w:r>
        <w:r w:rsidR="007B405D" w:rsidRPr="007B405D">
          <w:rPr>
            <w:rFonts w:ascii="Candara" w:hAnsi="Candara"/>
            <w:noProof/>
            <w:webHidden/>
          </w:rPr>
          <w:fldChar w:fldCharType="end"/>
        </w:r>
      </w:hyperlink>
    </w:p>
    <w:p w14:paraId="1D9A6BED" w14:textId="6D9419FA" w:rsidR="007B405D" w:rsidRPr="007B405D" w:rsidRDefault="00191809">
      <w:pPr>
        <w:pStyle w:val="TOC2"/>
        <w:tabs>
          <w:tab w:val="right" w:leader="dot" w:pos="9350"/>
        </w:tabs>
        <w:rPr>
          <w:rFonts w:ascii="Candara" w:eastAsiaTheme="minorEastAsia" w:hAnsi="Candara" w:cstheme="minorBidi"/>
          <w:noProof/>
        </w:rPr>
      </w:pPr>
      <w:hyperlink w:anchor="_Toc37179071" w:history="1">
        <w:r w:rsidR="007B405D" w:rsidRPr="007B405D">
          <w:rPr>
            <w:rStyle w:val="Hyperlink"/>
            <w:rFonts w:ascii="Candara" w:hAnsi="Candara"/>
            <w:noProof/>
          </w:rPr>
          <w:t>CJIS Merge</w:t>
        </w:r>
        <w:r w:rsidR="007B405D" w:rsidRPr="007B405D">
          <w:rPr>
            <w:rFonts w:ascii="Candara" w:hAnsi="Candara"/>
            <w:noProof/>
            <w:webHidden/>
          </w:rPr>
          <w:tab/>
        </w:r>
        <w:r w:rsidR="007B405D" w:rsidRPr="007B405D">
          <w:rPr>
            <w:rFonts w:ascii="Candara" w:hAnsi="Candara"/>
            <w:noProof/>
            <w:webHidden/>
          </w:rPr>
          <w:fldChar w:fldCharType="begin"/>
        </w:r>
        <w:r w:rsidR="007B405D" w:rsidRPr="007B405D">
          <w:rPr>
            <w:rFonts w:ascii="Candara" w:hAnsi="Candara"/>
            <w:noProof/>
            <w:webHidden/>
          </w:rPr>
          <w:instrText xml:space="preserve"> PAGEREF _Toc37179071 \h </w:instrText>
        </w:r>
        <w:r w:rsidR="007B405D" w:rsidRPr="007B405D">
          <w:rPr>
            <w:rFonts w:ascii="Candara" w:hAnsi="Candara"/>
            <w:noProof/>
            <w:webHidden/>
          </w:rPr>
        </w:r>
        <w:r w:rsidR="007B405D" w:rsidRPr="007B405D">
          <w:rPr>
            <w:rFonts w:ascii="Candara" w:hAnsi="Candara"/>
            <w:noProof/>
            <w:webHidden/>
          </w:rPr>
          <w:fldChar w:fldCharType="separate"/>
        </w:r>
        <w:r w:rsidR="007B405D" w:rsidRPr="007B405D">
          <w:rPr>
            <w:rFonts w:ascii="Candara" w:hAnsi="Candara"/>
            <w:noProof/>
            <w:webHidden/>
          </w:rPr>
          <w:t>6</w:t>
        </w:r>
        <w:r w:rsidR="007B405D" w:rsidRPr="007B405D">
          <w:rPr>
            <w:rFonts w:ascii="Candara" w:hAnsi="Candara"/>
            <w:noProof/>
            <w:webHidden/>
          </w:rPr>
          <w:fldChar w:fldCharType="end"/>
        </w:r>
      </w:hyperlink>
    </w:p>
    <w:p w14:paraId="482B14B3" w14:textId="19604EF4" w:rsidR="007B405D" w:rsidRPr="007B405D" w:rsidRDefault="00191809">
      <w:pPr>
        <w:pStyle w:val="TOC2"/>
        <w:tabs>
          <w:tab w:val="right" w:leader="dot" w:pos="9350"/>
        </w:tabs>
        <w:rPr>
          <w:rFonts w:ascii="Candara" w:eastAsiaTheme="minorEastAsia" w:hAnsi="Candara" w:cstheme="minorBidi"/>
          <w:noProof/>
        </w:rPr>
      </w:pPr>
      <w:hyperlink w:anchor="_Toc37179072" w:history="1">
        <w:r w:rsidR="007B405D" w:rsidRPr="007B405D">
          <w:rPr>
            <w:rStyle w:val="Hyperlink"/>
            <w:rFonts w:ascii="Candara" w:hAnsi="Candara"/>
            <w:noProof/>
          </w:rPr>
          <w:t>Penal Code Merge</w:t>
        </w:r>
        <w:r w:rsidR="007B405D" w:rsidRPr="007B405D">
          <w:rPr>
            <w:rFonts w:ascii="Candara" w:hAnsi="Candara"/>
            <w:noProof/>
            <w:webHidden/>
          </w:rPr>
          <w:tab/>
        </w:r>
        <w:r w:rsidR="007B405D" w:rsidRPr="007B405D">
          <w:rPr>
            <w:rFonts w:ascii="Candara" w:hAnsi="Candara"/>
            <w:noProof/>
            <w:webHidden/>
          </w:rPr>
          <w:fldChar w:fldCharType="begin"/>
        </w:r>
        <w:r w:rsidR="007B405D" w:rsidRPr="007B405D">
          <w:rPr>
            <w:rFonts w:ascii="Candara" w:hAnsi="Candara"/>
            <w:noProof/>
            <w:webHidden/>
          </w:rPr>
          <w:instrText xml:space="preserve"> PAGEREF _Toc37179072 \h </w:instrText>
        </w:r>
        <w:r w:rsidR="007B405D" w:rsidRPr="007B405D">
          <w:rPr>
            <w:rFonts w:ascii="Candara" w:hAnsi="Candara"/>
            <w:noProof/>
            <w:webHidden/>
          </w:rPr>
        </w:r>
        <w:r w:rsidR="007B405D" w:rsidRPr="007B405D">
          <w:rPr>
            <w:rFonts w:ascii="Candara" w:hAnsi="Candara"/>
            <w:noProof/>
            <w:webHidden/>
          </w:rPr>
          <w:fldChar w:fldCharType="separate"/>
        </w:r>
        <w:r w:rsidR="007B405D" w:rsidRPr="007B405D">
          <w:rPr>
            <w:rFonts w:ascii="Candara" w:hAnsi="Candara"/>
            <w:noProof/>
            <w:webHidden/>
          </w:rPr>
          <w:t>6</w:t>
        </w:r>
        <w:r w:rsidR="007B405D" w:rsidRPr="007B405D">
          <w:rPr>
            <w:rFonts w:ascii="Candara" w:hAnsi="Candara"/>
            <w:noProof/>
            <w:webHidden/>
          </w:rPr>
          <w:fldChar w:fldCharType="end"/>
        </w:r>
      </w:hyperlink>
    </w:p>
    <w:p w14:paraId="37C5FA4F" w14:textId="3D378570" w:rsidR="007B405D" w:rsidRPr="007B405D" w:rsidRDefault="00191809">
      <w:pPr>
        <w:pStyle w:val="TOC1"/>
        <w:tabs>
          <w:tab w:val="right" w:leader="dot" w:pos="9350"/>
        </w:tabs>
        <w:rPr>
          <w:rFonts w:ascii="Candara" w:eastAsiaTheme="minorEastAsia" w:hAnsi="Candara" w:cstheme="minorBidi"/>
          <w:noProof/>
        </w:rPr>
      </w:pPr>
      <w:hyperlink w:anchor="_Toc37179073" w:history="1">
        <w:r w:rsidR="007B405D" w:rsidRPr="007B405D">
          <w:rPr>
            <w:rStyle w:val="Hyperlink"/>
            <w:rFonts w:ascii="Candara" w:hAnsi="Candara"/>
            <w:noProof/>
          </w:rPr>
          <w:t>Section III: Determining Eligibility</w:t>
        </w:r>
        <w:r w:rsidR="007B405D" w:rsidRPr="007B405D">
          <w:rPr>
            <w:rFonts w:ascii="Candara" w:hAnsi="Candara"/>
            <w:noProof/>
            <w:webHidden/>
          </w:rPr>
          <w:tab/>
        </w:r>
        <w:r w:rsidR="007B405D" w:rsidRPr="007B405D">
          <w:rPr>
            <w:rFonts w:ascii="Candara" w:hAnsi="Candara"/>
            <w:noProof/>
            <w:webHidden/>
          </w:rPr>
          <w:fldChar w:fldCharType="begin"/>
        </w:r>
        <w:r w:rsidR="007B405D" w:rsidRPr="007B405D">
          <w:rPr>
            <w:rFonts w:ascii="Candara" w:hAnsi="Candara"/>
            <w:noProof/>
            <w:webHidden/>
          </w:rPr>
          <w:instrText xml:space="preserve"> PAGEREF _Toc37179073 \h </w:instrText>
        </w:r>
        <w:r w:rsidR="007B405D" w:rsidRPr="007B405D">
          <w:rPr>
            <w:rFonts w:ascii="Candara" w:hAnsi="Candara"/>
            <w:noProof/>
            <w:webHidden/>
          </w:rPr>
        </w:r>
        <w:r w:rsidR="007B405D" w:rsidRPr="007B405D">
          <w:rPr>
            <w:rFonts w:ascii="Candara" w:hAnsi="Candara"/>
            <w:noProof/>
            <w:webHidden/>
          </w:rPr>
          <w:fldChar w:fldCharType="separate"/>
        </w:r>
        <w:r w:rsidR="007B405D" w:rsidRPr="007B405D">
          <w:rPr>
            <w:rFonts w:ascii="Candara" w:hAnsi="Candara"/>
            <w:noProof/>
            <w:webHidden/>
          </w:rPr>
          <w:t>8</w:t>
        </w:r>
        <w:r w:rsidR="007B405D" w:rsidRPr="007B405D">
          <w:rPr>
            <w:rFonts w:ascii="Candara" w:hAnsi="Candara"/>
            <w:noProof/>
            <w:webHidden/>
          </w:rPr>
          <w:fldChar w:fldCharType="end"/>
        </w:r>
      </w:hyperlink>
    </w:p>
    <w:p w14:paraId="41207607" w14:textId="0E98142E" w:rsidR="007B405D" w:rsidRPr="007B405D" w:rsidRDefault="00191809">
      <w:pPr>
        <w:pStyle w:val="TOC2"/>
        <w:tabs>
          <w:tab w:val="right" w:leader="dot" w:pos="9350"/>
        </w:tabs>
        <w:rPr>
          <w:rFonts w:ascii="Candara" w:eastAsiaTheme="minorEastAsia" w:hAnsi="Candara" w:cstheme="minorBidi"/>
          <w:noProof/>
        </w:rPr>
      </w:pPr>
      <w:hyperlink w:anchor="_Toc37179074" w:history="1">
        <w:r w:rsidR="007B405D" w:rsidRPr="007B405D">
          <w:rPr>
            <w:rStyle w:val="Hyperlink"/>
            <w:rFonts w:ascii="Candara" w:hAnsi="Candara"/>
            <w:noProof/>
          </w:rPr>
          <w:t>Flagging 1170(h) Eligible Charges</w:t>
        </w:r>
        <w:r w:rsidR="007B405D" w:rsidRPr="007B405D">
          <w:rPr>
            <w:rFonts w:ascii="Candara" w:hAnsi="Candara"/>
            <w:noProof/>
            <w:webHidden/>
          </w:rPr>
          <w:tab/>
        </w:r>
        <w:r w:rsidR="007B405D" w:rsidRPr="007B405D">
          <w:rPr>
            <w:rFonts w:ascii="Candara" w:hAnsi="Candara"/>
            <w:noProof/>
            <w:webHidden/>
          </w:rPr>
          <w:fldChar w:fldCharType="begin"/>
        </w:r>
        <w:r w:rsidR="007B405D" w:rsidRPr="007B405D">
          <w:rPr>
            <w:rFonts w:ascii="Candara" w:hAnsi="Candara"/>
            <w:noProof/>
            <w:webHidden/>
          </w:rPr>
          <w:instrText xml:space="preserve"> PAGEREF _Toc37179074 \h </w:instrText>
        </w:r>
        <w:r w:rsidR="007B405D" w:rsidRPr="007B405D">
          <w:rPr>
            <w:rFonts w:ascii="Candara" w:hAnsi="Candara"/>
            <w:noProof/>
            <w:webHidden/>
          </w:rPr>
        </w:r>
        <w:r w:rsidR="007B405D" w:rsidRPr="007B405D">
          <w:rPr>
            <w:rFonts w:ascii="Candara" w:hAnsi="Candara"/>
            <w:noProof/>
            <w:webHidden/>
          </w:rPr>
          <w:fldChar w:fldCharType="separate"/>
        </w:r>
        <w:r w:rsidR="007B405D" w:rsidRPr="007B405D">
          <w:rPr>
            <w:rFonts w:ascii="Candara" w:hAnsi="Candara"/>
            <w:noProof/>
            <w:webHidden/>
          </w:rPr>
          <w:t>8</w:t>
        </w:r>
        <w:r w:rsidR="007B405D" w:rsidRPr="007B405D">
          <w:rPr>
            <w:rFonts w:ascii="Candara" w:hAnsi="Candara"/>
            <w:noProof/>
            <w:webHidden/>
          </w:rPr>
          <w:fldChar w:fldCharType="end"/>
        </w:r>
      </w:hyperlink>
    </w:p>
    <w:p w14:paraId="155CAF68" w14:textId="018BFD7B" w:rsidR="007B405D" w:rsidRPr="007B405D" w:rsidRDefault="00191809">
      <w:pPr>
        <w:pStyle w:val="TOC2"/>
        <w:tabs>
          <w:tab w:val="right" w:leader="dot" w:pos="9350"/>
        </w:tabs>
        <w:rPr>
          <w:rFonts w:ascii="Candara" w:eastAsiaTheme="minorEastAsia" w:hAnsi="Candara" w:cstheme="minorBidi"/>
          <w:noProof/>
        </w:rPr>
      </w:pPr>
      <w:hyperlink w:anchor="_Toc37179075" w:history="1">
        <w:r w:rsidR="007B405D" w:rsidRPr="007B405D">
          <w:rPr>
            <w:rStyle w:val="Hyperlink"/>
            <w:rFonts w:ascii="Candara" w:hAnsi="Candara"/>
            <w:noProof/>
          </w:rPr>
          <w:t>Proposition 47</w:t>
        </w:r>
        <w:r w:rsidR="007B405D" w:rsidRPr="007B405D">
          <w:rPr>
            <w:rFonts w:ascii="Candara" w:hAnsi="Candara"/>
            <w:noProof/>
            <w:webHidden/>
          </w:rPr>
          <w:tab/>
        </w:r>
        <w:r w:rsidR="007B405D" w:rsidRPr="007B405D">
          <w:rPr>
            <w:rFonts w:ascii="Candara" w:hAnsi="Candara"/>
            <w:noProof/>
            <w:webHidden/>
          </w:rPr>
          <w:fldChar w:fldCharType="begin"/>
        </w:r>
        <w:r w:rsidR="007B405D" w:rsidRPr="007B405D">
          <w:rPr>
            <w:rFonts w:ascii="Candara" w:hAnsi="Candara"/>
            <w:noProof/>
            <w:webHidden/>
          </w:rPr>
          <w:instrText xml:space="preserve"> PAGEREF _Toc37179075 \h </w:instrText>
        </w:r>
        <w:r w:rsidR="007B405D" w:rsidRPr="007B405D">
          <w:rPr>
            <w:rFonts w:ascii="Candara" w:hAnsi="Candara"/>
            <w:noProof/>
            <w:webHidden/>
          </w:rPr>
        </w:r>
        <w:r w:rsidR="007B405D" w:rsidRPr="007B405D">
          <w:rPr>
            <w:rFonts w:ascii="Candara" w:hAnsi="Candara"/>
            <w:noProof/>
            <w:webHidden/>
          </w:rPr>
          <w:fldChar w:fldCharType="separate"/>
        </w:r>
        <w:r w:rsidR="007B405D" w:rsidRPr="007B405D">
          <w:rPr>
            <w:rFonts w:ascii="Candara" w:hAnsi="Candara"/>
            <w:noProof/>
            <w:webHidden/>
          </w:rPr>
          <w:t>9</w:t>
        </w:r>
        <w:r w:rsidR="007B405D" w:rsidRPr="007B405D">
          <w:rPr>
            <w:rFonts w:ascii="Candara" w:hAnsi="Candara"/>
            <w:noProof/>
            <w:webHidden/>
          </w:rPr>
          <w:fldChar w:fldCharType="end"/>
        </w:r>
      </w:hyperlink>
    </w:p>
    <w:p w14:paraId="1FC1D97D" w14:textId="263A2789" w:rsidR="007B405D" w:rsidRPr="007B405D" w:rsidRDefault="00191809">
      <w:pPr>
        <w:pStyle w:val="TOC1"/>
        <w:tabs>
          <w:tab w:val="right" w:leader="dot" w:pos="9350"/>
        </w:tabs>
        <w:rPr>
          <w:rFonts w:ascii="Candara" w:eastAsiaTheme="minorEastAsia" w:hAnsi="Candara" w:cstheme="minorBidi"/>
          <w:noProof/>
        </w:rPr>
      </w:pPr>
      <w:hyperlink w:anchor="_Toc37179076" w:history="1">
        <w:r w:rsidR="007B405D" w:rsidRPr="007B405D">
          <w:rPr>
            <w:rStyle w:val="Hyperlink"/>
            <w:rFonts w:ascii="Candara" w:hAnsi="Candara"/>
            <w:noProof/>
          </w:rPr>
          <w:t>Crime Catego</w:t>
        </w:r>
        <w:r w:rsidR="007B405D" w:rsidRPr="007B405D">
          <w:rPr>
            <w:rStyle w:val="Hyperlink"/>
            <w:rFonts w:ascii="Candara" w:hAnsi="Candara"/>
            <w:noProof/>
          </w:rPr>
          <w:t>r</w:t>
        </w:r>
        <w:r w:rsidR="007B405D" w:rsidRPr="007B405D">
          <w:rPr>
            <w:rStyle w:val="Hyperlink"/>
            <w:rFonts w:ascii="Candara" w:hAnsi="Candara"/>
            <w:noProof/>
          </w:rPr>
          <w:t>ization</w:t>
        </w:r>
        <w:r w:rsidR="007B405D" w:rsidRPr="007B405D">
          <w:rPr>
            <w:rFonts w:ascii="Candara" w:hAnsi="Candara"/>
            <w:noProof/>
            <w:webHidden/>
          </w:rPr>
          <w:tab/>
        </w:r>
        <w:r w:rsidR="007B405D" w:rsidRPr="007B405D">
          <w:rPr>
            <w:rFonts w:ascii="Candara" w:hAnsi="Candara"/>
            <w:noProof/>
            <w:webHidden/>
          </w:rPr>
          <w:fldChar w:fldCharType="begin"/>
        </w:r>
        <w:r w:rsidR="007B405D" w:rsidRPr="007B405D">
          <w:rPr>
            <w:rFonts w:ascii="Candara" w:hAnsi="Candara"/>
            <w:noProof/>
            <w:webHidden/>
          </w:rPr>
          <w:instrText xml:space="preserve"> PAGEREF _Toc37179076 \h </w:instrText>
        </w:r>
        <w:r w:rsidR="007B405D" w:rsidRPr="007B405D">
          <w:rPr>
            <w:rFonts w:ascii="Candara" w:hAnsi="Candara"/>
            <w:noProof/>
            <w:webHidden/>
          </w:rPr>
        </w:r>
        <w:r w:rsidR="007B405D" w:rsidRPr="007B405D">
          <w:rPr>
            <w:rFonts w:ascii="Candara" w:hAnsi="Candara"/>
            <w:noProof/>
            <w:webHidden/>
          </w:rPr>
          <w:fldChar w:fldCharType="separate"/>
        </w:r>
        <w:r w:rsidR="007B405D" w:rsidRPr="007B405D">
          <w:rPr>
            <w:rFonts w:ascii="Candara" w:hAnsi="Candara"/>
            <w:noProof/>
            <w:webHidden/>
          </w:rPr>
          <w:t>10</w:t>
        </w:r>
        <w:r w:rsidR="007B405D" w:rsidRPr="007B405D">
          <w:rPr>
            <w:rFonts w:ascii="Candara" w:hAnsi="Candara"/>
            <w:noProof/>
            <w:webHidden/>
          </w:rPr>
          <w:fldChar w:fldCharType="end"/>
        </w:r>
      </w:hyperlink>
    </w:p>
    <w:p w14:paraId="6AC1466E" w14:textId="678F4247" w:rsidR="007B405D" w:rsidRPr="007B405D" w:rsidRDefault="00191809">
      <w:pPr>
        <w:pStyle w:val="TOC1"/>
        <w:tabs>
          <w:tab w:val="right" w:leader="dot" w:pos="9350"/>
        </w:tabs>
        <w:rPr>
          <w:rFonts w:ascii="Candara" w:eastAsiaTheme="minorEastAsia" w:hAnsi="Candara" w:cstheme="minorBidi"/>
          <w:noProof/>
        </w:rPr>
      </w:pPr>
      <w:hyperlink w:anchor="_Toc37179077" w:history="1">
        <w:r w:rsidR="007B405D" w:rsidRPr="007B405D">
          <w:rPr>
            <w:rStyle w:val="Hyperlink"/>
            <w:rFonts w:ascii="Candara" w:hAnsi="Candara"/>
            <w:noProof/>
          </w:rPr>
          <w:t>Appendix A: Supporting Documentation</w:t>
        </w:r>
        <w:r w:rsidR="007B405D" w:rsidRPr="007B405D">
          <w:rPr>
            <w:rFonts w:ascii="Candara" w:hAnsi="Candara"/>
            <w:noProof/>
            <w:webHidden/>
          </w:rPr>
          <w:tab/>
        </w:r>
        <w:r w:rsidR="007B405D" w:rsidRPr="007B405D">
          <w:rPr>
            <w:rFonts w:ascii="Candara" w:hAnsi="Candara"/>
            <w:noProof/>
            <w:webHidden/>
          </w:rPr>
          <w:fldChar w:fldCharType="begin"/>
        </w:r>
        <w:r w:rsidR="007B405D" w:rsidRPr="007B405D">
          <w:rPr>
            <w:rFonts w:ascii="Candara" w:hAnsi="Candara"/>
            <w:noProof/>
            <w:webHidden/>
          </w:rPr>
          <w:instrText xml:space="preserve"> PAGEREF _Toc37179077 \h </w:instrText>
        </w:r>
        <w:r w:rsidR="007B405D" w:rsidRPr="007B405D">
          <w:rPr>
            <w:rFonts w:ascii="Candara" w:hAnsi="Candara"/>
            <w:noProof/>
            <w:webHidden/>
          </w:rPr>
        </w:r>
        <w:r w:rsidR="007B405D" w:rsidRPr="007B405D">
          <w:rPr>
            <w:rFonts w:ascii="Candara" w:hAnsi="Candara"/>
            <w:noProof/>
            <w:webHidden/>
          </w:rPr>
          <w:fldChar w:fldCharType="separate"/>
        </w:r>
        <w:r w:rsidR="007B405D" w:rsidRPr="007B405D">
          <w:rPr>
            <w:rFonts w:ascii="Candara" w:hAnsi="Candara"/>
            <w:noProof/>
            <w:webHidden/>
          </w:rPr>
          <w:t>11</w:t>
        </w:r>
        <w:r w:rsidR="007B405D" w:rsidRPr="007B405D">
          <w:rPr>
            <w:rFonts w:ascii="Candara" w:hAnsi="Candara"/>
            <w:noProof/>
            <w:webHidden/>
          </w:rPr>
          <w:fldChar w:fldCharType="end"/>
        </w:r>
      </w:hyperlink>
    </w:p>
    <w:p w14:paraId="581ED0C7" w14:textId="070E91B3" w:rsidR="00C82B0D" w:rsidRPr="007B405D" w:rsidRDefault="00990B03">
      <w:pPr>
        <w:rPr>
          <w:rFonts w:ascii="Candara" w:hAnsi="Candara" w:cs="Calibri"/>
        </w:rPr>
      </w:pPr>
      <w:r w:rsidRPr="007B405D">
        <w:rPr>
          <w:rFonts w:ascii="Candara" w:hAnsi="Candara" w:cs="Calibri"/>
        </w:rPr>
        <w:fldChar w:fldCharType="end"/>
      </w:r>
    </w:p>
    <w:p w14:paraId="2B8E3595" w14:textId="3AB9DD62" w:rsidR="00B323F5" w:rsidRPr="002431B5" w:rsidRDefault="002431B5" w:rsidP="00990B03">
      <w:pPr>
        <w:pStyle w:val="Heading1"/>
      </w:pPr>
      <w:bookmarkStart w:id="0" w:name="_Toc37179069"/>
      <w:r>
        <w:lastRenderedPageBreak/>
        <w:t>Section I: Crosswalk Codebook</w:t>
      </w:r>
      <w:bookmarkEnd w:id="0"/>
      <w:r>
        <w:t xml:space="preserve"> </w:t>
      </w:r>
    </w:p>
    <w:tbl>
      <w:tblPr>
        <w:tblStyle w:val="TableGrid"/>
        <w:tblW w:w="11232" w:type="dxa"/>
        <w:tblInd w:w="-1085" w:type="dxa"/>
        <w:tblLayout w:type="fixed"/>
        <w:tblLook w:val="04A0" w:firstRow="1" w:lastRow="0" w:firstColumn="1" w:lastColumn="0" w:noHBand="0" w:noVBand="1"/>
      </w:tblPr>
      <w:tblGrid>
        <w:gridCol w:w="1080"/>
        <w:gridCol w:w="1710"/>
        <w:gridCol w:w="5220"/>
        <w:gridCol w:w="1710"/>
        <w:gridCol w:w="1512"/>
      </w:tblGrid>
      <w:tr w:rsidR="002974A9" w:rsidRPr="003D200F" w14:paraId="60FD0E2A" w14:textId="77777777" w:rsidTr="003D200F">
        <w:trPr>
          <w:trHeight w:val="521"/>
        </w:trPr>
        <w:tc>
          <w:tcPr>
            <w:tcW w:w="1080" w:type="dxa"/>
          </w:tcPr>
          <w:p w14:paraId="657EBFF7" w14:textId="755B94E1" w:rsidR="00B323F5" w:rsidRDefault="00B323F5">
            <w:pPr>
              <w:rPr>
                <w:rFonts w:ascii="Candara" w:hAnsi="Candara" w:cs="Calibri"/>
                <w:b/>
                <w:bCs/>
              </w:rPr>
            </w:pPr>
            <w:r>
              <w:rPr>
                <w:rFonts w:ascii="Candara" w:hAnsi="Candara" w:cs="Calibri"/>
                <w:b/>
                <w:bCs/>
              </w:rPr>
              <w:t>Group</w:t>
            </w:r>
          </w:p>
        </w:tc>
        <w:tc>
          <w:tcPr>
            <w:tcW w:w="1710" w:type="dxa"/>
          </w:tcPr>
          <w:p w14:paraId="4A975626" w14:textId="251618C4" w:rsidR="00B323F5" w:rsidRDefault="00B323F5">
            <w:pPr>
              <w:rPr>
                <w:rFonts w:ascii="Candara" w:hAnsi="Candara" w:cs="Calibri"/>
                <w:b/>
                <w:bCs/>
              </w:rPr>
            </w:pPr>
            <w:r>
              <w:rPr>
                <w:rFonts w:ascii="Candara" w:hAnsi="Candara" w:cs="Calibri"/>
                <w:b/>
                <w:bCs/>
              </w:rPr>
              <w:t>Variable</w:t>
            </w:r>
          </w:p>
        </w:tc>
        <w:tc>
          <w:tcPr>
            <w:tcW w:w="5220" w:type="dxa"/>
          </w:tcPr>
          <w:p w14:paraId="2AD0CD77" w14:textId="73AAEACA" w:rsidR="00B323F5" w:rsidRDefault="00B323F5">
            <w:pPr>
              <w:rPr>
                <w:rFonts w:ascii="Candara" w:hAnsi="Candara" w:cs="Calibri"/>
                <w:b/>
                <w:bCs/>
              </w:rPr>
            </w:pPr>
            <w:r>
              <w:rPr>
                <w:rFonts w:ascii="Candara" w:hAnsi="Candara" w:cs="Calibri"/>
                <w:b/>
                <w:bCs/>
              </w:rPr>
              <w:t>Description</w:t>
            </w:r>
          </w:p>
        </w:tc>
        <w:tc>
          <w:tcPr>
            <w:tcW w:w="1710" w:type="dxa"/>
          </w:tcPr>
          <w:p w14:paraId="27672A05" w14:textId="5A1E99FE" w:rsidR="00B323F5" w:rsidRPr="003D200F" w:rsidRDefault="00B323F5" w:rsidP="003D200F">
            <w:pPr>
              <w:jc w:val="center"/>
              <w:rPr>
                <w:rFonts w:ascii="Candara" w:hAnsi="Candara" w:cs="Calibri"/>
                <w:b/>
                <w:bCs/>
              </w:rPr>
            </w:pPr>
            <w:r w:rsidRPr="003D200F">
              <w:rPr>
                <w:rFonts w:ascii="Candara" w:hAnsi="Candara" w:cs="Calibri"/>
                <w:b/>
                <w:bCs/>
              </w:rPr>
              <w:t>Source(s)</w:t>
            </w:r>
          </w:p>
        </w:tc>
        <w:tc>
          <w:tcPr>
            <w:tcW w:w="1512" w:type="dxa"/>
          </w:tcPr>
          <w:p w14:paraId="3BC3C8D9" w14:textId="777A2BBD" w:rsidR="00B323F5" w:rsidRPr="003D200F" w:rsidRDefault="00B323F5" w:rsidP="003D200F">
            <w:pPr>
              <w:jc w:val="center"/>
              <w:rPr>
                <w:rFonts w:ascii="Candara" w:hAnsi="Candara" w:cs="Calibri"/>
                <w:b/>
                <w:bCs/>
              </w:rPr>
            </w:pPr>
            <w:r w:rsidRPr="003D200F">
              <w:rPr>
                <w:rFonts w:ascii="Candara" w:hAnsi="Candara" w:cs="Calibri"/>
                <w:b/>
                <w:bCs/>
              </w:rPr>
              <w:t>Effective Date</w:t>
            </w:r>
          </w:p>
        </w:tc>
      </w:tr>
      <w:tr w:rsidR="003302B4" w:rsidRPr="003D200F" w14:paraId="0F6D8D9D" w14:textId="77777777" w:rsidTr="003D200F">
        <w:tc>
          <w:tcPr>
            <w:tcW w:w="1080" w:type="dxa"/>
            <w:vMerge w:val="restart"/>
          </w:tcPr>
          <w:p w14:paraId="07F7F941" w14:textId="7D5A4A21" w:rsidR="003302B4" w:rsidRPr="003D200F" w:rsidRDefault="003302B4" w:rsidP="00B323F5">
            <w:pPr>
              <w:jc w:val="center"/>
              <w:rPr>
                <w:rFonts w:ascii="Candara" w:hAnsi="Candara" w:cs="Calibri"/>
                <w:b/>
                <w:bCs/>
                <w:sz w:val="22"/>
                <w:szCs w:val="22"/>
              </w:rPr>
            </w:pPr>
            <w:r w:rsidRPr="003D200F">
              <w:rPr>
                <w:rFonts w:ascii="Candara" w:hAnsi="Candara" w:cs="Calibri"/>
                <w:b/>
                <w:bCs/>
                <w:sz w:val="22"/>
                <w:szCs w:val="22"/>
              </w:rPr>
              <w:t>Base</w:t>
            </w:r>
          </w:p>
        </w:tc>
        <w:tc>
          <w:tcPr>
            <w:tcW w:w="1710" w:type="dxa"/>
          </w:tcPr>
          <w:p w14:paraId="4F21F0E1" w14:textId="542D26DB" w:rsidR="003302B4" w:rsidRPr="003D200F" w:rsidRDefault="003302B4" w:rsidP="00B323F5">
            <w:pPr>
              <w:rPr>
                <w:rFonts w:ascii="Candara" w:hAnsi="Candara" w:cs="Calibri"/>
                <w:sz w:val="22"/>
                <w:szCs w:val="22"/>
              </w:rPr>
            </w:pPr>
            <w:proofErr w:type="spellStart"/>
            <w:r w:rsidRPr="003D200F">
              <w:rPr>
                <w:rFonts w:ascii="Candara" w:hAnsi="Candara" w:cs="Calibri"/>
                <w:sz w:val="22"/>
                <w:szCs w:val="22"/>
              </w:rPr>
              <w:t>Statutory_Code</w:t>
            </w:r>
            <w:proofErr w:type="spellEnd"/>
          </w:p>
        </w:tc>
        <w:tc>
          <w:tcPr>
            <w:tcW w:w="5220" w:type="dxa"/>
          </w:tcPr>
          <w:p w14:paraId="6422BF67" w14:textId="19ACE898" w:rsidR="003302B4" w:rsidRPr="003D200F" w:rsidRDefault="003302B4" w:rsidP="00B323F5">
            <w:pPr>
              <w:rPr>
                <w:rFonts w:ascii="Candara" w:hAnsi="Candara" w:cs="Calibri"/>
                <w:sz w:val="22"/>
                <w:szCs w:val="22"/>
              </w:rPr>
            </w:pPr>
            <w:r w:rsidRPr="00201020">
              <w:rPr>
                <w:rFonts w:ascii="Candara" w:hAnsi="Candara" w:cs="Calibri"/>
                <w:sz w:val="22"/>
                <w:szCs w:val="22"/>
              </w:rPr>
              <w:t>Identifies specific statute code section</w:t>
            </w:r>
            <w:r>
              <w:rPr>
                <w:rFonts w:ascii="Candara" w:hAnsi="Candara" w:cs="Calibri"/>
                <w:sz w:val="22"/>
                <w:szCs w:val="22"/>
              </w:rPr>
              <w:t>.</w:t>
            </w:r>
          </w:p>
        </w:tc>
        <w:tc>
          <w:tcPr>
            <w:tcW w:w="1710" w:type="dxa"/>
            <w:vMerge w:val="restart"/>
          </w:tcPr>
          <w:p w14:paraId="69C37E06" w14:textId="6656D7E5" w:rsidR="003302B4" w:rsidRDefault="003302B4" w:rsidP="003D200F">
            <w:pPr>
              <w:jc w:val="center"/>
              <w:rPr>
                <w:rFonts w:ascii="Candara" w:hAnsi="Candara" w:cs="Calibri"/>
                <w:sz w:val="22"/>
                <w:szCs w:val="22"/>
              </w:rPr>
            </w:pPr>
            <w:r w:rsidRPr="003D200F">
              <w:rPr>
                <w:rFonts w:ascii="Candara" w:hAnsi="Candara" w:cs="Calibri"/>
                <w:sz w:val="22"/>
                <w:szCs w:val="22"/>
              </w:rPr>
              <w:t xml:space="preserve">CA Department of Justice Law Enforcement Code Tables </w:t>
            </w:r>
            <w:r w:rsidR="00CE7AB6">
              <w:rPr>
                <w:rFonts w:ascii="Candara" w:hAnsi="Candara" w:cs="Calibri"/>
                <w:sz w:val="22"/>
                <w:szCs w:val="22"/>
              </w:rPr>
              <w:t xml:space="preserve">(2018-2020) </w:t>
            </w:r>
            <w:r w:rsidRPr="003D200F">
              <w:rPr>
                <w:rFonts w:ascii="Candara" w:hAnsi="Candara" w:cs="Calibri"/>
                <w:sz w:val="22"/>
                <w:szCs w:val="22"/>
              </w:rPr>
              <w:t>(</w:t>
            </w:r>
            <w:hyperlink r:id="rId7" w:history="1">
              <w:r w:rsidRPr="003D200F">
                <w:rPr>
                  <w:rStyle w:val="Hyperlink"/>
                  <w:rFonts w:ascii="Candara" w:hAnsi="Candara" w:cs="Calibri"/>
                  <w:sz w:val="22"/>
                  <w:szCs w:val="22"/>
                </w:rPr>
                <w:t>link</w:t>
              </w:r>
            </w:hyperlink>
            <w:r w:rsidRPr="003D200F">
              <w:rPr>
                <w:rFonts w:ascii="Candara" w:hAnsi="Candara" w:cs="Calibri"/>
                <w:sz w:val="22"/>
                <w:szCs w:val="22"/>
              </w:rPr>
              <w:t>)</w:t>
            </w:r>
          </w:p>
          <w:p w14:paraId="5C3826A8" w14:textId="77777777" w:rsidR="003302B4" w:rsidRDefault="003302B4" w:rsidP="003D200F">
            <w:pPr>
              <w:jc w:val="center"/>
              <w:rPr>
                <w:rFonts w:ascii="Candara" w:hAnsi="Candara" w:cs="Calibri"/>
                <w:sz w:val="22"/>
                <w:szCs w:val="22"/>
              </w:rPr>
            </w:pPr>
          </w:p>
          <w:p w14:paraId="2415C031" w14:textId="6DD8E624" w:rsidR="003302B4" w:rsidRPr="003D200F" w:rsidRDefault="003302B4" w:rsidP="003D200F">
            <w:pPr>
              <w:jc w:val="center"/>
              <w:rPr>
                <w:rFonts w:ascii="Candara" w:hAnsi="Candara" w:cs="Calibri"/>
                <w:sz w:val="22"/>
                <w:szCs w:val="22"/>
              </w:rPr>
            </w:pPr>
            <w:r>
              <w:rPr>
                <w:rFonts w:ascii="Candara" w:hAnsi="Candara" w:cs="Calibri"/>
                <w:sz w:val="22"/>
                <w:szCs w:val="22"/>
              </w:rPr>
              <w:t>PPIC Crosswalk (2012)</w:t>
            </w:r>
          </w:p>
        </w:tc>
        <w:tc>
          <w:tcPr>
            <w:tcW w:w="1512" w:type="dxa"/>
            <w:vMerge w:val="restart"/>
          </w:tcPr>
          <w:p w14:paraId="717ACF3F" w14:textId="58DC609B" w:rsidR="003302B4" w:rsidRPr="003D200F" w:rsidRDefault="003302B4" w:rsidP="003D200F">
            <w:pPr>
              <w:jc w:val="center"/>
              <w:rPr>
                <w:rFonts w:ascii="Candara" w:hAnsi="Candara" w:cs="Calibri"/>
                <w:sz w:val="22"/>
                <w:szCs w:val="22"/>
              </w:rPr>
            </w:pPr>
            <w:r w:rsidRPr="003D200F">
              <w:rPr>
                <w:rFonts w:ascii="Candara" w:hAnsi="Candara" w:cs="Calibri"/>
                <w:sz w:val="22"/>
                <w:szCs w:val="22"/>
              </w:rPr>
              <w:t>Tables updated 3/10/2020</w:t>
            </w:r>
          </w:p>
        </w:tc>
      </w:tr>
      <w:tr w:rsidR="003302B4" w:rsidRPr="003D200F" w14:paraId="3285D006" w14:textId="77777777" w:rsidTr="003D200F">
        <w:tc>
          <w:tcPr>
            <w:tcW w:w="1080" w:type="dxa"/>
            <w:vMerge/>
          </w:tcPr>
          <w:p w14:paraId="367F1EE1" w14:textId="0DE6A856" w:rsidR="003302B4" w:rsidRPr="003D200F" w:rsidRDefault="003302B4" w:rsidP="00B323F5">
            <w:pPr>
              <w:rPr>
                <w:rFonts w:ascii="Candara" w:hAnsi="Candara" w:cs="Calibri"/>
                <w:sz w:val="22"/>
                <w:szCs w:val="22"/>
              </w:rPr>
            </w:pPr>
          </w:p>
        </w:tc>
        <w:tc>
          <w:tcPr>
            <w:tcW w:w="1710" w:type="dxa"/>
          </w:tcPr>
          <w:p w14:paraId="45D07AB9" w14:textId="6338932C" w:rsidR="003302B4" w:rsidRPr="003D200F" w:rsidRDefault="003302B4" w:rsidP="00B323F5">
            <w:pPr>
              <w:rPr>
                <w:rFonts w:ascii="Candara" w:hAnsi="Candara" w:cs="Calibri"/>
                <w:sz w:val="22"/>
                <w:szCs w:val="22"/>
              </w:rPr>
            </w:pPr>
            <w:r w:rsidRPr="003D200F">
              <w:rPr>
                <w:rFonts w:ascii="Candara" w:hAnsi="Candara" w:cs="Calibri"/>
                <w:sz w:val="22"/>
                <w:szCs w:val="22"/>
              </w:rPr>
              <w:t>Type</w:t>
            </w:r>
          </w:p>
        </w:tc>
        <w:tc>
          <w:tcPr>
            <w:tcW w:w="5220" w:type="dxa"/>
          </w:tcPr>
          <w:p w14:paraId="6A00F501" w14:textId="4DC04A7D" w:rsidR="003302B4" w:rsidRPr="003D200F" w:rsidRDefault="003302B4" w:rsidP="00B323F5">
            <w:pPr>
              <w:rPr>
                <w:rFonts w:ascii="Candara" w:hAnsi="Candara" w:cs="Calibri"/>
                <w:sz w:val="22"/>
                <w:szCs w:val="22"/>
              </w:rPr>
            </w:pPr>
            <w:r w:rsidRPr="00201020">
              <w:rPr>
                <w:rFonts w:ascii="Candara" w:hAnsi="Candara"/>
                <w:sz w:val="22"/>
                <w:szCs w:val="22"/>
              </w:rPr>
              <w:t xml:space="preserve">Defines the charge level (felony, </w:t>
            </w:r>
            <w:proofErr w:type="spellStart"/>
            <w:r w:rsidRPr="00201020">
              <w:rPr>
                <w:rFonts w:ascii="Candara" w:hAnsi="Candara"/>
                <w:sz w:val="22"/>
                <w:szCs w:val="22"/>
              </w:rPr>
              <w:t>etc</w:t>
            </w:r>
            <w:proofErr w:type="spellEnd"/>
            <w:r w:rsidRPr="00201020">
              <w:rPr>
                <w:rFonts w:ascii="Candara" w:hAnsi="Candara"/>
                <w:sz w:val="22"/>
                <w:szCs w:val="22"/>
              </w:rPr>
              <w:t>)</w:t>
            </w:r>
          </w:p>
        </w:tc>
        <w:tc>
          <w:tcPr>
            <w:tcW w:w="1710" w:type="dxa"/>
            <w:vMerge/>
          </w:tcPr>
          <w:p w14:paraId="41C4137C" w14:textId="3C6EAE5A" w:rsidR="003302B4" w:rsidRPr="003D200F" w:rsidRDefault="003302B4" w:rsidP="003D200F">
            <w:pPr>
              <w:jc w:val="center"/>
              <w:rPr>
                <w:rFonts w:ascii="Candara" w:hAnsi="Candara" w:cs="Calibri"/>
                <w:sz w:val="22"/>
                <w:szCs w:val="22"/>
              </w:rPr>
            </w:pPr>
          </w:p>
        </w:tc>
        <w:tc>
          <w:tcPr>
            <w:tcW w:w="1512" w:type="dxa"/>
            <w:vMerge/>
          </w:tcPr>
          <w:p w14:paraId="1A2C5A02" w14:textId="77777777" w:rsidR="003302B4" w:rsidRPr="003D200F" w:rsidRDefault="003302B4" w:rsidP="003D200F">
            <w:pPr>
              <w:jc w:val="center"/>
              <w:rPr>
                <w:rFonts w:ascii="Candara" w:hAnsi="Candara" w:cs="Calibri"/>
                <w:sz w:val="22"/>
                <w:szCs w:val="22"/>
              </w:rPr>
            </w:pPr>
          </w:p>
        </w:tc>
      </w:tr>
      <w:tr w:rsidR="003302B4" w:rsidRPr="003D200F" w14:paraId="612B74A4" w14:textId="77777777" w:rsidTr="003D200F">
        <w:tc>
          <w:tcPr>
            <w:tcW w:w="1080" w:type="dxa"/>
            <w:vMerge/>
          </w:tcPr>
          <w:p w14:paraId="6B8DDF9C" w14:textId="64D4B62B" w:rsidR="003302B4" w:rsidRPr="003D200F" w:rsidRDefault="003302B4" w:rsidP="00B323F5">
            <w:pPr>
              <w:rPr>
                <w:rFonts w:ascii="Candara" w:hAnsi="Candara" w:cs="Calibri"/>
                <w:sz w:val="22"/>
                <w:szCs w:val="22"/>
              </w:rPr>
            </w:pPr>
          </w:p>
        </w:tc>
        <w:tc>
          <w:tcPr>
            <w:tcW w:w="1710" w:type="dxa"/>
          </w:tcPr>
          <w:p w14:paraId="3CC859E9" w14:textId="0C72E33E" w:rsidR="003302B4" w:rsidRPr="003D200F" w:rsidRDefault="003302B4" w:rsidP="00B323F5">
            <w:pPr>
              <w:rPr>
                <w:rFonts w:ascii="Candara" w:hAnsi="Candara" w:cs="Calibri"/>
                <w:sz w:val="22"/>
                <w:szCs w:val="22"/>
              </w:rPr>
            </w:pPr>
            <w:proofErr w:type="spellStart"/>
            <w:r w:rsidRPr="003D200F">
              <w:rPr>
                <w:rFonts w:ascii="Candara" w:hAnsi="Candara" w:cs="Calibri"/>
                <w:sz w:val="22"/>
                <w:szCs w:val="22"/>
              </w:rPr>
              <w:t>Code_Type</w:t>
            </w:r>
            <w:proofErr w:type="spellEnd"/>
          </w:p>
        </w:tc>
        <w:tc>
          <w:tcPr>
            <w:tcW w:w="5220" w:type="dxa"/>
          </w:tcPr>
          <w:p w14:paraId="6D2E0B65" w14:textId="7F14D548" w:rsidR="003302B4" w:rsidRPr="003D200F" w:rsidRDefault="003302B4" w:rsidP="00B323F5">
            <w:pPr>
              <w:rPr>
                <w:rFonts w:ascii="Candara" w:hAnsi="Candara" w:cs="Calibri"/>
                <w:sz w:val="22"/>
                <w:szCs w:val="22"/>
              </w:rPr>
            </w:pPr>
            <w:r w:rsidRPr="00201020">
              <w:rPr>
                <w:rFonts w:ascii="Candara" w:hAnsi="Candara" w:cs="Calibri"/>
                <w:sz w:val="22"/>
                <w:szCs w:val="22"/>
              </w:rPr>
              <w:t xml:space="preserve">Identifies the type of statute (PC, VC, </w:t>
            </w:r>
            <w:proofErr w:type="spellStart"/>
            <w:r w:rsidRPr="00201020">
              <w:rPr>
                <w:rFonts w:ascii="Candara" w:hAnsi="Candara" w:cs="Calibri"/>
                <w:sz w:val="22"/>
                <w:szCs w:val="22"/>
              </w:rPr>
              <w:t>etc</w:t>
            </w:r>
            <w:proofErr w:type="spellEnd"/>
            <w:r w:rsidRPr="00201020">
              <w:rPr>
                <w:rFonts w:ascii="Candara" w:hAnsi="Candara" w:cs="Calibri"/>
                <w:sz w:val="22"/>
                <w:szCs w:val="22"/>
              </w:rPr>
              <w:t>)</w:t>
            </w:r>
            <w:r>
              <w:rPr>
                <w:rFonts w:ascii="Candara" w:hAnsi="Candara" w:cs="Calibri"/>
                <w:sz w:val="22"/>
                <w:szCs w:val="22"/>
              </w:rPr>
              <w:t>.</w:t>
            </w:r>
          </w:p>
        </w:tc>
        <w:tc>
          <w:tcPr>
            <w:tcW w:w="1710" w:type="dxa"/>
            <w:vMerge/>
          </w:tcPr>
          <w:p w14:paraId="1A781409" w14:textId="5B81ECFE" w:rsidR="003302B4" w:rsidRPr="003D200F" w:rsidRDefault="003302B4" w:rsidP="003D200F">
            <w:pPr>
              <w:jc w:val="center"/>
              <w:rPr>
                <w:rFonts w:ascii="Candara" w:hAnsi="Candara" w:cs="Calibri"/>
                <w:sz w:val="22"/>
                <w:szCs w:val="22"/>
              </w:rPr>
            </w:pPr>
          </w:p>
        </w:tc>
        <w:tc>
          <w:tcPr>
            <w:tcW w:w="1512" w:type="dxa"/>
            <w:vMerge/>
          </w:tcPr>
          <w:p w14:paraId="0BA557F1" w14:textId="77777777" w:rsidR="003302B4" w:rsidRPr="003D200F" w:rsidRDefault="003302B4" w:rsidP="003D200F">
            <w:pPr>
              <w:jc w:val="center"/>
              <w:rPr>
                <w:rFonts w:ascii="Candara" w:hAnsi="Candara" w:cs="Calibri"/>
                <w:sz w:val="22"/>
                <w:szCs w:val="22"/>
              </w:rPr>
            </w:pPr>
          </w:p>
        </w:tc>
      </w:tr>
      <w:tr w:rsidR="003302B4" w:rsidRPr="003D200F" w14:paraId="647BF94C" w14:textId="77777777" w:rsidTr="003D200F">
        <w:tc>
          <w:tcPr>
            <w:tcW w:w="1080" w:type="dxa"/>
            <w:vMerge/>
          </w:tcPr>
          <w:p w14:paraId="79DABB34" w14:textId="4F5D8209" w:rsidR="003302B4" w:rsidRPr="003D200F" w:rsidRDefault="003302B4" w:rsidP="00B323F5">
            <w:pPr>
              <w:rPr>
                <w:rFonts w:ascii="Candara" w:hAnsi="Candara" w:cs="Calibri"/>
                <w:sz w:val="22"/>
                <w:szCs w:val="22"/>
              </w:rPr>
            </w:pPr>
          </w:p>
        </w:tc>
        <w:tc>
          <w:tcPr>
            <w:tcW w:w="1710" w:type="dxa"/>
          </w:tcPr>
          <w:p w14:paraId="574CC5DB" w14:textId="2E847659" w:rsidR="003302B4" w:rsidRPr="003D200F" w:rsidRDefault="003302B4" w:rsidP="00B323F5">
            <w:pPr>
              <w:rPr>
                <w:rFonts w:ascii="Candara" w:hAnsi="Candara" w:cs="Calibri"/>
                <w:sz w:val="22"/>
                <w:szCs w:val="22"/>
              </w:rPr>
            </w:pPr>
            <w:r w:rsidRPr="003D200F">
              <w:rPr>
                <w:rFonts w:ascii="Candara" w:hAnsi="Candara" w:cs="Calibri"/>
                <w:sz w:val="22"/>
                <w:szCs w:val="22"/>
              </w:rPr>
              <w:t>CJIS</w:t>
            </w:r>
          </w:p>
        </w:tc>
        <w:tc>
          <w:tcPr>
            <w:tcW w:w="5220" w:type="dxa"/>
          </w:tcPr>
          <w:p w14:paraId="374F4816" w14:textId="6CEE2ACC" w:rsidR="003302B4" w:rsidRPr="003D200F" w:rsidRDefault="003302B4" w:rsidP="00B323F5">
            <w:pPr>
              <w:rPr>
                <w:rFonts w:ascii="Candara" w:hAnsi="Candara" w:cs="Calibri"/>
                <w:sz w:val="22"/>
                <w:szCs w:val="22"/>
              </w:rPr>
            </w:pPr>
            <w:r w:rsidRPr="003D200F">
              <w:rPr>
                <w:rFonts w:ascii="Candara" w:hAnsi="Candara" w:cs="Calibri"/>
                <w:color w:val="000000"/>
                <w:sz w:val="22"/>
                <w:szCs w:val="22"/>
              </w:rPr>
              <w:t xml:space="preserve">Criminal Justice Information Services (CJIS) code. </w:t>
            </w:r>
            <w:r w:rsidRPr="00201020">
              <w:rPr>
                <w:rFonts w:ascii="Candara" w:hAnsi="Candara" w:cs="Calibri"/>
                <w:color w:val="000000"/>
                <w:sz w:val="22"/>
                <w:szCs w:val="22"/>
              </w:rPr>
              <w:t>DOJ assigned unique code for each offense</w:t>
            </w:r>
            <w:r w:rsidRPr="003D200F">
              <w:rPr>
                <w:rFonts w:ascii="Candara" w:hAnsi="Candara" w:cs="Calibri"/>
                <w:color w:val="000000"/>
                <w:sz w:val="22"/>
                <w:szCs w:val="22"/>
              </w:rPr>
              <w:t xml:space="preserve">. If possible, it is best to merge on the CJIS code. </w:t>
            </w:r>
          </w:p>
        </w:tc>
        <w:tc>
          <w:tcPr>
            <w:tcW w:w="1710" w:type="dxa"/>
            <w:vMerge/>
          </w:tcPr>
          <w:p w14:paraId="778D528C" w14:textId="3D67FFDA" w:rsidR="003302B4" w:rsidRPr="003D200F" w:rsidRDefault="003302B4" w:rsidP="003D200F">
            <w:pPr>
              <w:jc w:val="center"/>
              <w:rPr>
                <w:rFonts w:ascii="Candara" w:hAnsi="Candara" w:cs="Calibri"/>
                <w:sz w:val="22"/>
                <w:szCs w:val="22"/>
              </w:rPr>
            </w:pPr>
          </w:p>
        </w:tc>
        <w:tc>
          <w:tcPr>
            <w:tcW w:w="1512" w:type="dxa"/>
            <w:vMerge/>
          </w:tcPr>
          <w:p w14:paraId="03A4CDE8" w14:textId="77777777" w:rsidR="003302B4" w:rsidRPr="003D200F" w:rsidRDefault="003302B4" w:rsidP="003D200F">
            <w:pPr>
              <w:jc w:val="center"/>
              <w:rPr>
                <w:rFonts w:ascii="Candara" w:hAnsi="Candara" w:cs="Calibri"/>
                <w:sz w:val="22"/>
                <w:szCs w:val="22"/>
              </w:rPr>
            </w:pPr>
          </w:p>
        </w:tc>
      </w:tr>
      <w:tr w:rsidR="003302B4" w:rsidRPr="003D200F" w14:paraId="33409964" w14:textId="77777777" w:rsidTr="003D200F">
        <w:tc>
          <w:tcPr>
            <w:tcW w:w="1080" w:type="dxa"/>
            <w:vMerge/>
          </w:tcPr>
          <w:p w14:paraId="0112B8FC" w14:textId="51527B1F" w:rsidR="003302B4" w:rsidRPr="003D200F" w:rsidRDefault="003302B4" w:rsidP="00B323F5">
            <w:pPr>
              <w:rPr>
                <w:rFonts w:ascii="Candara" w:hAnsi="Candara" w:cs="Calibri"/>
                <w:sz w:val="22"/>
                <w:szCs w:val="22"/>
              </w:rPr>
            </w:pPr>
          </w:p>
        </w:tc>
        <w:tc>
          <w:tcPr>
            <w:tcW w:w="1710" w:type="dxa"/>
          </w:tcPr>
          <w:p w14:paraId="464F3A0C" w14:textId="2ABD1058" w:rsidR="003302B4" w:rsidRPr="003D200F" w:rsidRDefault="003302B4" w:rsidP="00B323F5">
            <w:pPr>
              <w:rPr>
                <w:rFonts w:ascii="Candara" w:hAnsi="Candara" w:cs="Calibri"/>
                <w:sz w:val="22"/>
                <w:szCs w:val="22"/>
              </w:rPr>
            </w:pPr>
            <w:proofErr w:type="spellStart"/>
            <w:r w:rsidRPr="003D200F">
              <w:rPr>
                <w:rFonts w:ascii="Candara" w:hAnsi="Candara" w:cs="Calibri"/>
                <w:sz w:val="22"/>
                <w:szCs w:val="22"/>
              </w:rPr>
              <w:t>Literal_display</w:t>
            </w:r>
            <w:proofErr w:type="spellEnd"/>
          </w:p>
        </w:tc>
        <w:tc>
          <w:tcPr>
            <w:tcW w:w="5220" w:type="dxa"/>
          </w:tcPr>
          <w:p w14:paraId="6872A60F" w14:textId="6B2015AB" w:rsidR="003302B4" w:rsidRPr="003D200F" w:rsidRDefault="003302B4" w:rsidP="00B323F5">
            <w:pPr>
              <w:rPr>
                <w:rFonts w:ascii="Candara" w:hAnsi="Candara" w:cs="Calibri"/>
                <w:sz w:val="22"/>
                <w:szCs w:val="22"/>
              </w:rPr>
            </w:pPr>
            <w:r w:rsidRPr="00201020">
              <w:rPr>
                <w:rFonts w:ascii="Candara" w:hAnsi="Candara" w:cs="Calibri"/>
                <w:sz w:val="22"/>
                <w:szCs w:val="22"/>
              </w:rPr>
              <w:t>Description of the statutory code</w:t>
            </w:r>
          </w:p>
        </w:tc>
        <w:tc>
          <w:tcPr>
            <w:tcW w:w="1710" w:type="dxa"/>
            <w:vMerge/>
          </w:tcPr>
          <w:p w14:paraId="11597407" w14:textId="77777777" w:rsidR="003302B4" w:rsidRPr="003D200F" w:rsidRDefault="003302B4" w:rsidP="003D200F">
            <w:pPr>
              <w:jc w:val="center"/>
              <w:rPr>
                <w:rFonts w:ascii="Candara" w:hAnsi="Candara" w:cs="Calibri"/>
                <w:sz w:val="22"/>
                <w:szCs w:val="22"/>
              </w:rPr>
            </w:pPr>
          </w:p>
        </w:tc>
        <w:tc>
          <w:tcPr>
            <w:tcW w:w="1512" w:type="dxa"/>
            <w:vMerge/>
          </w:tcPr>
          <w:p w14:paraId="2FC4FD92" w14:textId="77777777" w:rsidR="003302B4" w:rsidRPr="003D200F" w:rsidRDefault="003302B4" w:rsidP="003D200F">
            <w:pPr>
              <w:jc w:val="center"/>
              <w:rPr>
                <w:rFonts w:ascii="Candara" w:hAnsi="Candara" w:cs="Calibri"/>
                <w:sz w:val="22"/>
                <w:szCs w:val="22"/>
              </w:rPr>
            </w:pPr>
          </w:p>
        </w:tc>
      </w:tr>
      <w:tr w:rsidR="003302B4" w:rsidRPr="003D200F" w14:paraId="1280C46F" w14:textId="77777777" w:rsidTr="003D200F">
        <w:tc>
          <w:tcPr>
            <w:tcW w:w="1080" w:type="dxa"/>
            <w:vMerge/>
          </w:tcPr>
          <w:p w14:paraId="1264C7C8" w14:textId="644A24A8" w:rsidR="003302B4" w:rsidRPr="003D200F" w:rsidRDefault="003302B4" w:rsidP="00B323F5">
            <w:pPr>
              <w:rPr>
                <w:rFonts w:ascii="Candara" w:hAnsi="Candara" w:cs="Calibri"/>
                <w:sz w:val="22"/>
                <w:szCs w:val="22"/>
              </w:rPr>
            </w:pPr>
          </w:p>
        </w:tc>
        <w:tc>
          <w:tcPr>
            <w:tcW w:w="1710" w:type="dxa"/>
          </w:tcPr>
          <w:p w14:paraId="3F510897" w14:textId="3228DBE8" w:rsidR="003302B4" w:rsidRPr="003D200F" w:rsidRDefault="003302B4" w:rsidP="00B323F5">
            <w:pPr>
              <w:rPr>
                <w:rFonts w:ascii="Candara" w:hAnsi="Candara" w:cs="Calibri"/>
                <w:sz w:val="22"/>
                <w:szCs w:val="22"/>
              </w:rPr>
            </w:pPr>
            <w:proofErr w:type="spellStart"/>
            <w:r w:rsidRPr="003D200F">
              <w:rPr>
                <w:rFonts w:ascii="Candara" w:hAnsi="Candara" w:cs="Calibri"/>
                <w:sz w:val="22"/>
                <w:szCs w:val="22"/>
              </w:rPr>
              <w:t>Offense_descr</w:t>
            </w:r>
            <w:proofErr w:type="spellEnd"/>
          </w:p>
        </w:tc>
        <w:tc>
          <w:tcPr>
            <w:tcW w:w="5220" w:type="dxa"/>
          </w:tcPr>
          <w:p w14:paraId="22C366E5" w14:textId="621896FD" w:rsidR="003302B4" w:rsidRPr="003D200F" w:rsidRDefault="003302B4" w:rsidP="00B323F5">
            <w:pPr>
              <w:rPr>
                <w:rFonts w:ascii="Candara" w:hAnsi="Candara" w:cs="Calibri"/>
                <w:sz w:val="22"/>
                <w:szCs w:val="22"/>
              </w:rPr>
            </w:pPr>
            <w:r w:rsidRPr="003D200F">
              <w:rPr>
                <w:rFonts w:ascii="Candara" w:hAnsi="Candara" w:cs="Calibri"/>
                <w:sz w:val="22"/>
                <w:szCs w:val="22"/>
              </w:rPr>
              <w:t xml:space="preserve">Description of offense + statutory </w:t>
            </w:r>
            <w:r>
              <w:rPr>
                <w:rFonts w:ascii="Candara" w:hAnsi="Candara" w:cs="Calibri"/>
                <w:sz w:val="22"/>
                <w:szCs w:val="22"/>
              </w:rPr>
              <w:t>c</w:t>
            </w:r>
            <w:r w:rsidRPr="003D200F">
              <w:rPr>
                <w:rFonts w:ascii="Candara" w:hAnsi="Candara" w:cs="Calibri"/>
                <w:sz w:val="22"/>
                <w:szCs w:val="22"/>
              </w:rPr>
              <w:t>ode</w:t>
            </w:r>
            <w:r>
              <w:rPr>
                <w:rFonts w:ascii="Candara" w:hAnsi="Candara" w:cs="Calibri"/>
                <w:sz w:val="22"/>
                <w:szCs w:val="22"/>
              </w:rPr>
              <w:t>.</w:t>
            </w:r>
          </w:p>
        </w:tc>
        <w:tc>
          <w:tcPr>
            <w:tcW w:w="1710" w:type="dxa"/>
            <w:vMerge/>
          </w:tcPr>
          <w:p w14:paraId="3D4F1118" w14:textId="77777777" w:rsidR="003302B4" w:rsidRPr="003D200F" w:rsidRDefault="003302B4" w:rsidP="003D200F">
            <w:pPr>
              <w:jc w:val="center"/>
              <w:rPr>
                <w:rFonts w:ascii="Candara" w:hAnsi="Candara" w:cs="Calibri"/>
                <w:sz w:val="22"/>
                <w:szCs w:val="22"/>
              </w:rPr>
            </w:pPr>
          </w:p>
        </w:tc>
        <w:tc>
          <w:tcPr>
            <w:tcW w:w="1512" w:type="dxa"/>
            <w:vMerge/>
          </w:tcPr>
          <w:p w14:paraId="1D4F9E83" w14:textId="77777777" w:rsidR="003302B4" w:rsidRPr="003D200F" w:rsidRDefault="003302B4" w:rsidP="003D200F">
            <w:pPr>
              <w:jc w:val="center"/>
              <w:rPr>
                <w:rFonts w:ascii="Candara" w:hAnsi="Candara" w:cs="Calibri"/>
                <w:sz w:val="22"/>
                <w:szCs w:val="22"/>
              </w:rPr>
            </w:pPr>
          </w:p>
        </w:tc>
      </w:tr>
      <w:tr w:rsidR="003302B4" w:rsidRPr="003D200F" w14:paraId="00856BFE" w14:textId="77777777" w:rsidTr="003D200F">
        <w:tc>
          <w:tcPr>
            <w:tcW w:w="1080" w:type="dxa"/>
            <w:vMerge/>
          </w:tcPr>
          <w:p w14:paraId="7A8B4861" w14:textId="0B6D3D6A" w:rsidR="003302B4" w:rsidRPr="003D200F" w:rsidRDefault="003302B4" w:rsidP="00B323F5">
            <w:pPr>
              <w:rPr>
                <w:rFonts w:ascii="Candara" w:hAnsi="Candara" w:cs="Calibri"/>
                <w:sz w:val="22"/>
                <w:szCs w:val="22"/>
              </w:rPr>
            </w:pPr>
          </w:p>
        </w:tc>
        <w:tc>
          <w:tcPr>
            <w:tcW w:w="1710" w:type="dxa"/>
          </w:tcPr>
          <w:p w14:paraId="4C64B15E" w14:textId="6489283F" w:rsidR="003302B4" w:rsidRPr="003D200F" w:rsidRDefault="003302B4" w:rsidP="00B323F5">
            <w:pPr>
              <w:rPr>
                <w:rFonts w:ascii="Candara" w:hAnsi="Candara" w:cs="Calibri"/>
                <w:sz w:val="22"/>
                <w:szCs w:val="22"/>
              </w:rPr>
            </w:pPr>
            <w:r w:rsidRPr="003D200F">
              <w:rPr>
                <w:rFonts w:ascii="Candara" w:hAnsi="Candara" w:cs="Calibri"/>
                <w:sz w:val="22"/>
                <w:szCs w:val="22"/>
              </w:rPr>
              <w:t>Lei</w:t>
            </w:r>
          </w:p>
        </w:tc>
        <w:tc>
          <w:tcPr>
            <w:tcW w:w="5220" w:type="dxa"/>
          </w:tcPr>
          <w:p w14:paraId="4DF52E00" w14:textId="64655CB9" w:rsidR="003302B4" w:rsidRPr="003D200F" w:rsidRDefault="003302B4" w:rsidP="00B323F5">
            <w:pPr>
              <w:rPr>
                <w:rFonts w:ascii="Candara" w:hAnsi="Candara" w:cs="Calibri"/>
                <w:sz w:val="22"/>
                <w:szCs w:val="22"/>
              </w:rPr>
            </w:pPr>
            <w:r w:rsidRPr="00201020">
              <w:rPr>
                <w:rFonts w:ascii="Candara" w:hAnsi="Candara" w:cs="Calibri"/>
                <w:sz w:val="22"/>
                <w:szCs w:val="22"/>
              </w:rPr>
              <w:t>DOJ code used to uniquely categorize statutory codes</w:t>
            </w:r>
            <w:r>
              <w:rPr>
                <w:rFonts w:ascii="Candara" w:hAnsi="Candara" w:cs="Calibri"/>
                <w:sz w:val="22"/>
                <w:szCs w:val="22"/>
              </w:rPr>
              <w:t>.</w:t>
            </w:r>
          </w:p>
        </w:tc>
        <w:tc>
          <w:tcPr>
            <w:tcW w:w="1710" w:type="dxa"/>
            <w:vMerge/>
          </w:tcPr>
          <w:p w14:paraId="51F2A172" w14:textId="77777777" w:rsidR="003302B4" w:rsidRPr="003D200F" w:rsidRDefault="003302B4" w:rsidP="003D200F">
            <w:pPr>
              <w:jc w:val="center"/>
              <w:rPr>
                <w:rFonts w:ascii="Candara" w:hAnsi="Candara" w:cs="Calibri"/>
                <w:sz w:val="22"/>
                <w:szCs w:val="22"/>
              </w:rPr>
            </w:pPr>
          </w:p>
        </w:tc>
        <w:tc>
          <w:tcPr>
            <w:tcW w:w="1512" w:type="dxa"/>
            <w:vMerge/>
          </w:tcPr>
          <w:p w14:paraId="64287E62" w14:textId="77777777" w:rsidR="003302B4" w:rsidRPr="003D200F" w:rsidRDefault="003302B4" w:rsidP="003D200F">
            <w:pPr>
              <w:jc w:val="center"/>
              <w:rPr>
                <w:rFonts w:ascii="Candara" w:hAnsi="Candara" w:cs="Calibri"/>
                <w:sz w:val="22"/>
                <w:szCs w:val="22"/>
              </w:rPr>
            </w:pPr>
          </w:p>
        </w:tc>
      </w:tr>
      <w:tr w:rsidR="003302B4" w:rsidRPr="003D200F" w14:paraId="1807179B" w14:textId="77777777" w:rsidTr="003D200F">
        <w:tc>
          <w:tcPr>
            <w:tcW w:w="1080" w:type="dxa"/>
            <w:vMerge/>
          </w:tcPr>
          <w:p w14:paraId="1F88D832" w14:textId="78D9D310" w:rsidR="003302B4" w:rsidRPr="003D200F" w:rsidRDefault="003302B4" w:rsidP="00B323F5">
            <w:pPr>
              <w:rPr>
                <w:rFonts w:ascii="Candara" w:hAnsi="Candara" w:cs="Calibri"/>
                <w:sz w:val="22"/>
                <w:szCs w:val="22"/>
              </w:rPr>
            </w:pPr>
          </w:p>
        </w:tc>
        <w:tc>
          <w:tcPr>
            <w:tcW w:w="1710" w:type="dxa"/>
          </w:tcPr>
          <w:p w14:paraId="5FDAB913" w14:textId="7CD9F856" w:rsidR="003302B4" w:rsidRPr="003D200F" w:rsidRDefault="003302B4" w:rsidP="00B323F5">
            <w:pPr>
              <w:rPr>
                <w:rFonts w:ascii="Candara" w:hAnsi="Candara" w:cs="Calibri"/>
                <w:sz w:val="22"/>
                <w:szCs w:val="22"/>
              </w:rPr>
            </w:pPr>
            <w:proofErr w:type="spellStart"/>
            <w:r w:rsidRPr="003D200F">
              <w:rPr>
                <w:rFonts w:ascii="Candara" w:hAnsi="Candara" w:cs="Calibri"/>
                <w:sz w:val="22"/>
                <w:szCs w:val="22"/>
              </w:rPr>
              <w:t>Hier</w:t>
            </w:r>
            <w:proofErr w:type="spellEnd"/>
          </w:p>
        </w:tc>
        <w:tc>
          <w:tcPr>
            <w:tcW w:w="5220" w:type="dxa"/>
          </w:tcPr>
          <w:p w14:paraId="64FAEF9B" w14:textId="1CC23930" w:rsidR="003302B4" w:rsidRPr="003D200F" w:rsidRDefault="003302B4" w:rsidP="00B323F5">
            <w:pPr>
              <w:rPr>
                <w:rFonts w:ascii="Candara" w:hAnsi="Candara" w:cs="Calibri"/>
                <w:sz w:val="22"/>
                <w:szCs w:val="22"/>
              </w:rPr>
            </w:pPr>
            <w:r w:rsidRPr="00201020">
              <w:rPr>
                <w:rFonts w:ascii="Candara" w:hAnsi="Candara" w:cs="Calibri"/>
                <w:sz w:val="22"/>
                <w:szCs w:val="22"/>
              </w:rPr>
              <w:t>DOJ code used to prioritize statutory codes from least to most severe in terms of possible sentencing</w:t>
            </w:r>
            <w:r>
              <w:rPr>
                <w:rFonts w:ascii="Candara" w:hAnsi="Candara" w:cs="Calibri"/>
                <w:sz w:val="22"/>
                <w:szCs w:val="22"/>
              </w:rPr>
              <w:t>.</w:t>
            </w:r>
          </w:p>
        </w:tc>
        <w:tc>
          <w:tcPr>
            <w:tcW w:w="1710" w:type="dxa"/>
            <w:vMerge/>
          </w:tcPr>
          <w:p w14:paraId="09C7081F" w14:textId="77777777" w:rsidR="003302B4" w:rsidRPr="003D200F" w:rsidRDefault="003302B4" w:rsidP="003D200F">
            <w:pPr>
              <w:jc w:val="center"/>
              <w:rPr>
                <w:rFonts w:ascii="Candara" w:hAnsi="Candara" w:cs="Calibri"/>
                <w:sz w:val="22"/>
                <w:szCs w:val="22"/>
              </w:rPr>
            </w:pPr>
          </w:p>
        </w:tc>
        <w:tc>
          <w:tcPr>
            <w:tcW w:w="1512" w:type="dxa"/>
            <w:vMerge/>
          </w:tcPr>
          <w:p w14:paraId="338F3593" w14:textId="77777777" w:rsidR="003302B4" w:rsidRPr="003D200F" w:rsidRDefault="003302B4" w:rsidP="003D200F">
            <w:pPr>
              <w:jc w:val="center"/>
              <w:rPr>
                <w:rFonts w:ascii="Candara" w:hAnsi="Candara" w:cs="Calibri"/>
                <w:sz w:val="22"/>
                <w:szCs w:val="22"/>
              </w:rPr>
            </w:pPr>
          </w:p>
        </w:tc>
      </w:tr>
      <w:tr w:rsidR="003302B4" w:rsidRPr="003D200F" w14:paraId="047827A7" w14:textId="77777777" w:rsidTr="003D200F">
        <w:tc>
          <w:tcPr>
            <w:tcW w:w="1080" w:type="dxa"/>
            <w:vMerge/>
          </w:tcPr>
          <w:p w14:paraId="6568B156" w14:textId="5782F88F" w:rsidR="003302B4" w:rsidRPr="003D200F" w:rsidRDefault="003302B4" w:rsidP="00B323F5">
            <w:pPr>
              <w:rPr>
                <w:rFonts w:ascii="Candara" w:hAnsi="Candara" w:cs="Calibri"/>
                <w:sz w:val="22"/>
                <w:szCs w:val="22"/>
              </w:rPr>
            </w:pPr>
          </w:p>
        </w:tc>
        <w:tc>
          <w:tcPr>
            <w:tcW w:w="1710" w:type="dxa"/>
          </w:tcPr>
          <w:p w14:paraId="7C682F04" w14:textId="5118FA52" w:rsidR="003302B4" w:rsidRPr="003D200F" w:rsidRDefault="003302B4" w:rsidP="00B323F5">
            <w:pPr>
              <w:rPr>
                <w:rFonts w:ascii="Candara" w:hAnsi="Candara" w:cs="Calibri"/>
                <w:sz w:val="22"/>
                <w:szCs w:val="22"/>
              </w:rPr>
            </w:pPr>
            <w:r w:rsidRPr="003D200F">
              <w:rPr>
                <w:rFonts w:ascii="Candara" w:hAnsi="Candara" w:cs="Calibri"/>
                <w:sz w:val="22"/>
                <w:szCs w:val="22"/>
              </w:rPr>
              <w:t>SC</w:t>
            </w:r>
          </w:p>
        </w:tc>
        <w:tc>
          <w:tcPr>
            <w:tcW w:w="5220" w:type="dxa"/>
          </w:tcPr>
          <w:p w14:paraId="43E0B98B" w14:textId="174AA690" w:rsidR="003302B4" w:rsidRPr="003D200F" w:rsidRDefault="003302B4" w:rsidP="00B323F5">
            <w:pPr>
              <w:rPr>
                <w:rFonts w:ascii="Candara" w:hAnsi="Candara" w:cs="Calibri"/>
                <w:sz w:val="22"/>
                <w:szCs w:val="22"/>
              </w:rPr>
            </w:pPr>
            <w:r w:rsidRPr="00201020">
              <w:rPr>
                <w:rFonts w:ascii="Candara" w:hAnsi="Candara" w:cs="Calibri"/>
                <w:sz w:val="22"/>
                <w:szCs w:val="22"/>
              </w:rPr>
              <w:t>DOJ code used to group MACR codes into like categories</w:t>
            </w:r>
          </w:p>
        </w:tc>
        <w:tc>
          <w:tcPr>
            <w:tcW w:w="1710" w:type="dxa"/>
            <w:vMerge/>
          </w:tcPr>
          <w:p w14:paraId="1F3AE489" w14:textId="77777777" w:rsidR="003302B4" w:rsidRPr="003D200F" w:rsidRDefault="003302B4" w:rsidP="003D200F">
            <w:pPr>
              <w:jc w:val="center"/>
              <w:rPr>
                <w:rFonts w:ascii="Candara" w:hAnsi="Candara" w:cs="Calibri"/>
                <w:sz w:val="22"/>
                <w:szCs w:val="22"/>
              </w:rPr>
            </w:pPr>
          </w:p>
        </w:tc>
        <w:tc>
          <w:tcPr>
            <w:tcW w:w="1512" w:type="dxa"/>
            <w:vMerge/>
          </w:tcPr>
          <w:p w14:paraId="315E29D9" w14:textId="77777777" w:rsidR="003302B4" w:rsidRPr="003D200F" w:rsidRDefault="003302B4" w:rsidP="003D200F">
            <w:pPr>
              <w:jc w:val="center"/>
              <w:rPr>
                <w:rFonts w:ascii="Candara" w:hAnsi="Candara" w:cs="Calibri"/>
                <w:sz w:val="22"/>
                <w:szCs w:val="22"/>
              </w:rPr>
            </w:pPr>
          </w:p>
        </w:tc>
      </w:tr>
      <w:tr w:rsidR="003302B4" w:rsidRPr="003D200F" w14:paraId="478DC229" w14:textId="77777777" w:rsidTr="003D200F">
        <w:tc>
          <w:tcPr>
            <w:tcW w:w="1080" w:type="dxa"/>
            <w:vMerge/>
          </w:tcPr>
          <w:p w14:paraId="7CE26535" w14:textId="77777777" w:rsidR="003302B4" w:rsidRPr="003D200F" w:rsidRDefault="003302B4" w:rsidP="00B323F5">
            <w:pPr>
              <w:rPr>
                <w:rFonts w:ascii="Candara" w:hAnsi="Candara" w:cs="Calibri"/>
                <w:sz w:val="22"/>
                <w:szCs w:val="22"/>
              </w:rPr>
            </w:pPr>
          </w:p>
        </w:tc>
        <w:tc>
          <w:tcPr>
            <w:tcW w:w="1710" w:type="dxa"/>
          </w:tcPr>
          <w:p w14:paraId="1451A1A3" w14:textId="21D19A41" w:rsidR="003302B4" w:rsidRPr="003D200F" w:rsidRDefault="003302B4" w:rsidP="00B323F5">
            <w:pPr>
              <w:rPr>
                <w:rFonts w:ascii="Candara" w:hAnsi="Candara" w:cs="Calibri"/>
                <w:sz w:val="22"/>
                <w:szCs w:val="22"/>
              </w:rPr>
            </w:pPr>
            <w:proofErr w:type="spellStart"/>
            <w:r>
              <w:rPr>
                <w:rFonts w:ascii="Candara" w:hAnsi="Candara" w:cs="Calibri"/>
                <w:sz w:val="22"/>
                <w:szCs w:val="22"/>
              </w:rPr>
              <w:t>Enact_Date</w:t>
            </w:r>
            <w:proofErr w:type="spellEnd"/>
          </w:p>
        </w:tc>
        <w:tc>
          <w:tcPr>
            <w:tcW w:w="5220" w:type="dxa"/>
          </w:tcPr>
          <w:p w14:paraId="1AB2959A" w14:textId="3E754AED" w:rsidR="003302B4" w:rsidRPr="00201020" w:rsidRDefault="003302B4" w:rsidP="00B323F5">
            <w:pPr>
              <w:rPr>
                <w:rFonts w:ascii="Candara" w:hAnsi="Candara" w:cs="Calibri"/>
                <w:sz w:val="22"/>
                <w:szCs w:val="22"/>
              </w:rPr>
            </w:pPr>
            <w:r>
              <w:rPr>
                <w:rFonts w:ascii="Candara" w:hAnsi="Candara" w:cs="Calibri"/>
                <w:sz w:val="22"/>
                <w:szCs w:val="22"/>
              </w:rPr>
              <w:t>Date statue was enacted.</w:t>
            </w:r>
          </w:p>
        </w:tc>
        <w:tc>
          <w:tcPr>
            <w:tcW w:w="1710" w:type="dxa"/>
            <w:vMerge/>
          </w:tcPr>
          <w:p w14:paraId="5021EEF0" w14:textId="77777777" w:rsidR="003302B4" w:rsidRPr="003D200F" w:rsidRDefault="003302B4" w:rsidP="003D200F">
            <w:pPr>
              <w:jc w:val="center"/>
              <w:rPr>
                <w:rFonts w:ascii="Candara" w:hAnsi="Candara" w:cs="Calibri"/>
                <w:sz w:val="22"/>
                <w:szCs w:val="22"/>
              </w:rPr>
            </w:pPr>
          </w:p>
        </w:tc>
        <w:tc>
          <w:tcPr>
            <w:tcW w:w="1512" w:type="dxa"/>
            <w:vMerge/>
          </w:tcPr>
          <w:p w14:paraId="40D85DA8" w14:textId="77777777" w:rsidR="003302B4" w:rsidRPr="003D200F" w:rsidRDefault="003302B4" w:rsidP="003D200F">
            <w:pPr>
              <w:jc w:val="center"/>
              <w:rPr>
                <w:rFonts w:ascii="Candara" w:hAnsi="Candara" w:cs="Calibri"/>
                <w:sz w:val="22"/>
                <w:szCs w:val="22"/>
              </w:rPr>
            </w:pPr>
          </w:p>
        </w:tc>
      </w:tr>
      <w:tr w:rsidR="003302B4" w:rsidRPr="003D200F" w14:paraId="2789A8D2" w14:textId="77777777" w:rsidTr="003D200F">
        <w:tc>
          <w:tcPr>
            <w:tcW w:w="1080" w:type="dxa"/>
            <w:vMerge/>
          </w:tcPr>
          <w:p w14:paraId="3FA0EB98" w14:textId="77777777" w:rsidR="003302B4" w:rsidRPr="003D200F" w:rsidRDefault="003302B4" w:rsidP="00B323F5">
            <w:pPr>
              <w:rPr>
                <w:rFonts w:ascii="Candara" w:hAnsi="Candara" w:cs="Calibri"/>
                <w:sz w:val="22"/>
                <w:szCs w:val="22"/>
              </w:rPr>
            </w:pPr>
          </w:p>
        </w:tc>
        <w:tc>
          <w:tcPr>
            <w:tcW w:w="1710" w:type="dxa"/>
          </w:tcPr>
          <w:p w14:paraId="1B7AFABE" w14:textId="54748AB0" w:rsidR="003302B4" w:rsidRDefault="003302B4" w:rsidP="00B323F5">
            <w:pPr>
              <w:rPr>
                <w:rFonts w:ascii="Candara" w:hAnsi="Candara" w:cs="Calibri"/>
                <w:sz w:val="22"/>
                <w:szCs w:val="22"/>
              </w:rPr>
            </w:pPr>
            <w:proofErr w:type="spellStart"/>
            <w:r>
              <w:rPr>
                <w:rFonts w:ascii="Candara" w:hAnsi="Candara" w:cs="Calibri"/>
                <w:sz w:val="22"/>
                <w:szCs w:val="22"/>
              </w:rPr>
              <w:t>Repeal_Date</w:t>
            </w:r>
            <w:proofErr w:type="spellEnd"/>
          </w:p>
        </w:tc>
        <w:tc>
          <w:tcPr>
            <w:tcW w:w="5220" w:type="dxa"/>
          </w:tcPr>
          <w:p w14:paraId="57F1FA4D" w14:textId="6062842B" w:rsidR="003302B4" w:rsidRDefault="003302B4" w:rsidP="00B323F5">
            <w:pPr>
              <w:rPr>
                <w:rFonts w:ascii="Candara" w:hAnsi="Candara" w:cs="Calibri"/>
                <w:sz w:val="22"/>
                <w:szCs w:val="22"/>
              </w:rPr>
            </w:pPr>
            <w:r>
              <w:rPr>
                <w:rFonts w:ascii="Candara" w:hAnsi="Candara" w:cs="Calibri"/>
                <w:sz w:val="22"/>
                <w:szCs w:val="22"/>
              </w:rPr>
              <w:t>Date statute was repealed (if relevant).</w:t>
            </w:r>
          </w:p>
        </w:tc>
        <w:tc>
          <w:tcPr>
            <w:tcW w:w="1710" w:type="dxa"/>
            <w:vMerge/>
          </w:tcPr>
          <w:p w14:paraId="791C4D69" w14:textId="77777777" w:rsidR="003302B4" w:rsidRPr="003D200F" w:rsidRDefault="003302B4" w:rsidP="003D200F">
            <w:pPr>
              <w:jc w:val="center"/>
              <w:rPr>
                <w:rFonts w:ascii="Candara" w:hAnsi="Candara" w:cs="Calibri"/>
                <w:sz w:val="22"/>
                <w:szCs w:val="22"/>
              </w:rPr>
            </w:pPr>
          </w:p>
        </w:tc>
        <w:tc>
          <w:tcPr>
            <w:tcW w:w="1512" w:type="dxa"/>
            <w:vMerge/>
          </w:tcPr>
          <w:p w14:paraId="4DD2B57F" w14:textId="77777777" w:rsidR="003302B4" w:rsidRPr="003D200F" w:rsidRDefault="003302B4" w:rsidP="003D200F">
            <w:pPr>
              <w:jc w:val="center"/>
              <w:rPr>
                <w:rFonts w:ascii="Candara" w:hAnsi="Candara" w:cs="Calibri"/>
                <w:sz w:val="22"/>
                <w:szCs w:val="22"/>
              </w:rPr>
            </w:pPr>
          </w:p>
        </w:tc>
      </w:tr>
      <w:tr w:rsidR="002536F1" w:rsidRPr="003D200F" w14:paraId="7756261C" w14:textId="77777777" w:rsidTr="003D200F">
        <w:tc>
          <w:tcPr>
            <w:tcW w:w="1080" w:type="dxa"/>
            <w:vMerge w:val="restart"/>
          </w:tcPr>
          <w:p w14:paraId="0853B5CA" w14:textId="739FA133" w:rsidR="003F3D4B" w:rsidRPr="003D200F" w:rsidRDefault="003F3D4B" w:rsidP="003F3D4B">
            <w:pPr>
              <w:jc w:val="center"/>
              <w:rPr>
                <w:rFonts w:ascii="Candara" w:hAnsi="Candara" w:cs="Calibri"/>
                <w:b/>
                <w:bCs/>
                <w:sz w:val="22"/>
                <w:szCs w:val="22"/>
              </w:rPr>
            </w:pPr>
            <w:r w:rsidRPr="003D200F">
              <w:rPr>
                <w:rFonts w:ascii="Candara" w:hAnsi="Candara" w:cs="Calibri"/>
                <w:b/>
                <w:bCs/>
                <w:sz w:val="22"/>
                <w:szCs w:val="22"/>
              </w:rPr>
              <w:t>Add-Ons</w:t>
            </w:r>
          </w:p>
        </w:tc>
        <w:tc>
          <w:tcPr>
            <w:tcW w:w="1710" w:type="dxa"/>
          </w:tcPr>
          <w:p w14:paraId="0E71C28E" w14:textId="1D16E6D7" w:rsidR="003F3D4B" w:rsidRPr="003D200F" w:rsidRDefault="003F3D4B" w:rsidP="00B323F5">
            <w:pPr>
              <w:rPr>
                <w:rFonts w:ascii="Candara" w:hAnsi="Candara" w:cs="Calibri"/>
                <w:sz w:val="22"/>
                <w:szCs w:val="22"/>
              </w:rPr>
            </w:pPr>
            <w:proofErr w:type="spellStart"/>
            <w:r w:rsidRPr="003D200F">
              <w:rPr>
                <w:rFonts w:ascii="Candara" w:hAnsi="Candara" w:cs="Calibri"/>
                <w:sz w:val="22"/>
                <w:szCs w:val="22"/>
              </w:rPr>
              <w:t>Code_Category</w:t>
            </w:r>
            <w:proofErr w:type="spellEnd"/>
          </w:p>
        </w:tc>
        <w:tc>
          <w:tcPr>
            <w:tcW w:w="5220" w:type="dxa"/>
          </w:tcPr>
          <w:p w14:paraId="33E8C4DA" w14:textId="114191AA" w:rsidR="003F3D4B" w:rsidRPr="003D200F" w:rsidRDefault="003F3D4B" w:rsidP="00B323F5">
            <w:pPr>
              <w:rPr>
                <w:rFonts w:ascii="Candara" w:hAnsi="Candara" w:cs="Calibri"/>
                <w:sz w:val="22"/>
                <w:szCs w:val="22"/>
              </w:rPr>
            </w:pPr>
            <w:r w:rsidRPr="003D200F">
              <w:rPr>
                <w:rFonts w:ascii="Candara" w:hAnsi="Candara" w:cs="Calibri"/>
                <w:b/>
                <w:bCs/>
                <w:sz w:val="22"/>
                <w:szCs w:val="22"/>
              </w:rPr>
              <w:t>Common</w:t>
            </w:r>
            <w:r w:rsidRPr="003D200F">
              <w:rPr>
                <w:rFonts w:ascii="Candara" w:hAnsi="Candara" w:cs="Calibri"/>
                <w:sz w:val="22"/>
                <w:szCs w:val="22"/>
              </w:rPr>
              <w:t>: Available in DOJ table;</w:t>
            </w:r>
          </w:p>
          <w:p w14:paraId="1B7DCEEC" w14:textId="552040CF" w:rsidR="003F3D4B" w:rsidRPr="003D200F" w:rsidRDefault="003F3D4B" w:rsidP="00B323F5">
            <w:pPr>
              <w:rPr>
                <w:rFonts w:ascii="Candara" w:hAnsi="Candara" w:cs="Calibri"/>
                <w:sz w:val="22"/>
                <w:szCs w:val="22"/>
              </w:rPr>
            </w:pPr>
            <w:r w:rsidRPr="003D200F">
              <w:rPr>
                <w:rFonts w:ascii="Candara" w:hAnsi="Candara" w:cs="Calibri"/>
                <w:b/>
                <w:bCs/>
                <w:sz w:val="22"/>
                <w:szCs w:val="22"/>
              </w:rPr>
              <w:t xml:space="preserve">Enhancement: </w:t>
            </w:r>
            <w:r w:rsidRPr="003D200F">
              <w:rPr>
                <w:rFonts w:ascii="Candara" w:hAnsi="Candara" w:cs="Calibri"/>
                <w:sz w:val="22"/>
                <w:szCs w:val="22"/>
              </w:rPr>
              <w:t>Enhancement not listed in DOJ table;</w:t>
            </w:r>
          </w:p>
          <w:p w14:paraId="5163331E" w14:textId="7BC3163B" w:rsidR="003F3D4B" w:rsidRPr="003D200F" w:rsidRDefault="003F3D4B" w:rsidP="00B323F5">
            <w:pPr>
              <w:rPr>
                <w:rFonts w:ascii="Candara" w:hAnsi="Candara" w:cs="Calibri"/>
                <w:sz w:val="22"/>
                <w:szCs w:val="22"/>
              </w:rPr>
            </w:pPr>
            <w:r w:rsidRPr="003D200F">
              <w:rPr>
                <w:rFonts w:ascii="Candara" w:hAnsi="Candara" w:cs="Calibri"/>
                <w:b/>
                <w:bCs/>
                <w:sz w:val="22"/>
                <w:szCs w:val="22"/>
              </w:rPr>
              <w:t xml:space="preserve">Fix: </w:t>
            </w:r>
            <w:r w:rsidRPr="003D200F">
              <w:rPr>
                <w:rFonts w:ascii="Candara" w:hAnsi="Candara" w:cs="Calibri"/>
                <w:sz w:val="22"/>
                <w:szCs w:val="22"/>
              </w:rPr>
              <w:t>Common errors found in local data that will not match to the PCs in the DOJ crosswalk;</w:t>
            </w:r>
          </w:p>
          <w:p w14:paraId="3D416F98" w14:textId="6BEB448E" w:rsidR="003F3D4B" w:rsidRPr="003D200F" w:rsidRDefault="003F3D4B" w:rsidP="00B323F5">
            <w:pPr>
              <w:rPr>
                <w:rFonts w:ascii="Candara" w:hAnsi="Candara" w:cs="Calibri"/>
                <w:sz w:val="22"/>
                <w:szCs w:val="22"/>
              </w:rPr>
            </w:pPr>
            <w:r w:rsidRPr="003D200F">
              <w:rPr>
                <w:rFonts w:ascii="Candara" w:hAnsi="Candara" w:cs="Calibri"/>
                <w:b/>
                <w:bCs/>
                <w:sz w:val="22"/>
                <w:szCs w:val="22"/>
              </w:rPr>
              <w:t xml:space="preserve">Local: </w:t>
            </w:r>
            <w:r w:rsidRPr="003D200F">
              <w:rPr>
                <w:rFonts w:ascii="Candara" w:hAnsi="Candara" w:cs="Calibri"/>
                <w:sz w:val="22"/>
                <w:szCs w:val="22"/>
              </w:rPr>
              <w:t xml:space="preserve">Local codes. </w:t>
            </w:r>
          </w:p>
        </w:tc>
        <w:tc>
          <w:tcPr>
            <w:tcW w:w="1710" w:type="dxa"/>
          </w:tcPr>
          <w:p w14:paraId="1262E1EE" w14:textId="470A2915" w:rsidR="003F3D4B" w:rsidRPr="003D200F" w:rsidRDefault="003F3D4B" w:rsidP="003D200F">
            <w:pPr>
              <w:jc w:val="center"/>
              <w:rPr>
                <w:rFonts w:ascii="Candara" w:hAnsi="Candara" w:cs="Calibri"/>
                <w:sz w:val="22"/>
                <w:szCs w:val="22"/>
              </w:rPr>
            </w:pPr>
            <w:r w:rsidRPr="003D200F">
              <w:rPr>
                <w:rFonts w:ascii="Candara" w:hAnsi="Candara" w:cs="Calibri"/>
                <w:sz w:val="22"/>
                <w:szCs w:val="22"/>
              </w:rPr>
              <w:t>Various</w:t>
            </w:r>
          </w:p>
        </w:tc>
        <w:tc>
          <w:tcPr>
            <w:tcW w:w="1512" w:type="dxa"/>
          </w:tcPr>
          <w:p w14:paraId="7682146A" w14:textId="601C0BBF" w:rsidR="003F3D4B" w:rsidRPr="003D200F" w:rsidRDefault="003F3D4B" w:rsidP="003D200F">
            <w:pPr>
              <w:jc w:val="center"/>
              <w:rPr>
                <w:rFonts w:ascii="Candara" w:hAnsi="Candara" w:cs="Calibri"/>
                <w:sz w:val="22"/>
                <w:szCs w:val="22"/>
              </w:rPr>
            </w:pPr>
            <w:r w:rsidRPr="003D200F">
              <w:rPr>
                <w:rFonts w:ascii="Candara" w:hAnsi="Candara" w:cs="Calibri"/>
                <w:sz w:val="22"/>
                <w:szCs w:val="22"/>
              </w:rPr>
              <w:t>N/A</w:t>
            </w:r>
          </w:p>
        </w:tc>
      </w:tr>
      <w:tr w:rsidR="002536F1" w:rsidRPr="003D200F" w14:paraId="4636FD9D" w14:textId="77777777" w:rsidTr="003D200F">
        <w:tc>
          <w:tcPr>
            <w:tcW w:w="1080" w:type="dxa"/>
            <w:vMerge/>
          </w:tcPr>
          <w:p w14:paraId="7C0D8853" w14:textId="77777777" w:rsidR="003F3D4B" w:rsidRPr="003D200F" w:rsidRDefault="003F3D4B" w:rsidP="00B323F5">
            <w:pPr>
              <w:rPr>
                <w:rFonts w:ascii="Candara" w:hAnsi="Candara" w:cs="Calibri"/>
                <w:sz w:val="22"/>
                <w:szCs w:val="22"/>
              </w:rPr>
            </w:pPr>
          </w:p>
        </w:tc>
        <w:tc>
          <w:tcPr>
            <w:tcW w:w="1710" w:type="dxa"/>
          </w:tcPr>
          <w:p w14:paraId="2E33C387" w14:textId="2C345F8F" w:rsidR="003F3D4B" w:rsidRPr="003D200F" w:rsidRDefault="003F3D4B" w:rsidP="00B323F5">
            <w:pPr>
              <w:rPr>
                <w:rFonts w:ascii="Candara" w:hAnsi="Candara" w:cs="Calibri"/>
                <w:sz w:val="22"/>
                <w:szCs w:val="22"/>
              </w:rPr>
            </w:pPr>
            <w:r w:rsidRPr="003D200F">
              <w:rPr>
                <w:rFonts w:ascii="Candara" w:hAnsi="Candara" w:cs="Calibri"/>
                <w:sz w:val="22"/>
                <w:szCs w:val="22"/>
              </w:rPr>
              <w:t>Locality</w:t>
            </w:r>
          </w:p>
        </w:tc>
        <w:tc>
          <w:tcPr>
            <w:tcW w:w="5220" w:type="dxa"/>
          </w:tcPr>
          <w:p w14:paraId="1DBC3B9D" w14:textId="77777777" w:rsidR="003F3D4B" w:rsidRPr="003D200F" w:rsidRDefault="003F3D4B" w:rsidP="00B323F5">
            <w:pPr>
              <w:rPr>
                <w:rFonts w:ascii="Candara" w:hAnsi="Candara" w:cs="Calibri"/>
                <w:sz w:val="22"/>
                <w:szCs w:val="22"/>
              </w:rPr>
            </w:pPr>
            <w:r w:rsidRPr="003D200F">
              <w:rPr>
                <w:rFonts w:ascii="Candara" w:hAnsi="Candara" w:cs="Calibri"/>
                <w:b/>
                <w:bCs/>
                <w:sz w:val="22"/>
                <w:szCs w:val="22"/>
              </w:rPr>
              <w:t>California:</w:t>
            </w:r>
            <w:r w:rsidRPr="003D200F">
              <w:rPr>
                <w:rFonts w:ascii="Candara" w:hAnsi="Candara" w:cs="Calibri"/>
                <w:sz w:val="22"/>
                <w:szCs w:val="22"/>
              </w:rPr>
              <w:t xml:space="preserve"> Available in DOJ table;</w:t>
            </w:r>
          </w:p>
          <w:p w14:paraId="36C5CC14" w14:textId="77777777" w:rsidR="003F3D4B" w:rsidRPr="003D200F" w:rsidRDefault="003F3D4B" w:rsidP="00B323F5">
            <w:pPr>
              <w:rPr>
                <w:rFonts w:ascii="Candara" w:hAnsi="Candara" w:cs="Calibri"/>
                <w:sz w:val="22"/>
                <w:szCs w:val="22"/>
              </w:rPr>
            </w:pPr>
            <w:r w:rsidRPr="003D200F">
              <w:rPr>
                <w:rFonts w:ascii="Candara" w:hAnsi="Candara" w:cs="Calibri"/>
                <w:b/>
                <w:bCs/>
                <w:sz w:val="22"/>
                <w:szCs w:val="22"/>
              </w:rPr>
              <w:t xml:space="preserve">San Francisco: </w:t>
            </w:r>
            <w:r w:rsidRPr="003D200F">
              <w:rPr>
                <w:rFonts w:ascii="Candara" w:hAnsi="Candara" w:cs="Calibri"/>
                <w:sz w:val="22"/>
                <w:szCs w:val="22"/>
              </w:rPr>
              <w:t xml:space="preserve">SF local code or penal code fix to correct common SF data entry errors. </w:t>
            </w:r>
          </w:p>
          <w:p w14:paraId="12E0D0C3" w14:textId="4E816304" w:rsidR="003F3D4B" w:rsidRPr="003D200F" w:rsidRDefault="003F3D4B" w:rsidP="00B323F5">
            <w:pPr>
              <w:rPr>
                <w:rFonts w:ascii="Candara" w:hAnsi="Candara"/>
                <w:sz w:val="22"/>
                <w:szCs w:val="22"/>
              </w:rPr>
            </w:pPr>
            <w:r w:rsidRPr="003D200F">
              <w:rPr>
                <w:rFonts w:ascii="Candara" w:hAnsi="Candara"/>
                <w:b/>
                <w:bCs/>
                <w:sz w:val="22"/>
                <w:szCs w:val="22"/>
              </w:rPr>
              <w:t xml:space="preserve">Sonoma: </w:t>
            </w:r>
            <w:r w:rsidRPr="003D200F">
              <w:rPr>
                <w:rFonts w:ascii="Candara" w:hAnsi="Candara"/>
                <w:sz w:val="22"/>
                <w:szCs w:val="22"/>
              </w:rPr>
              <w:t xml:space="preserve">Local Sonoma codes. </w:t>
            </w:r>
          </w:p>
        </w:tc>
        <w:tc>
          <w:tcPr>
            <w:tcW w:w="1710" w:type="dxa"/>
          </w:tcPr>
          <w:p w14:paraId="55B57D97" w14:textId="687B9C81" w:rsidR="003F3D4B" w:rsidRPr="003D200F" w:rsidRDefault="003F3D4B" w:rsidP="003D200F">
            <w:pPr>
              <w:jc w:val="center"/>
              <w:rPr>
                <w:rFonts w:ascii="Candara" w:hAnsi="Candara" w:cs="Calibri"/>
                <w:sz w:val="22"/>
                <w:szCs w:val="22"/>
              </w:rPr>
            </w:pPr>
            <w:r w:rsidRPr="003D200F">
              <w:rPr>
                <w:rFonts w:ascii="Candara" w:hAnsi="Candara" w:cs="Calibri"/>
                <w:sz w:val="22"/>
                <w:szCs w:val="22"/>
              </w:rPr>
              <w:t>Various</w:t>
            </w:r>
          </w:p>
        </w:tc>
        <w:tc>
          <w:tcPr>
            <w:tcW w:w="1512" w:type="dxa"/>
          </w:tcPr>
          <w:p w14:paraId="2E9FDEE7" w14:textId="74F7F054" w:rsidR="003F3D4B" w:rsidRPr="003D200F" w:rsidRDefault="003F3D4B" w:rsidP="003D200F">
            <w:pPr>
              <w:jc w:val="center"/>
              <w:rPr>
                <w:rFonts w:ascii="Candara" w:hAnsi="Candara" w:cs="Calibri"/>
                <w:sz w:val="22"/>
                <w:szCs w:val="22"/>
              </w:rPr>
            </w:pPr>
            <w:r w:rsidRPr="003D200F">
              <w:rPr>
                <w:rFonts w:ascii="Candara" w:hAnsi="Candara" w:cs="Calibri"/>
                <w:sz w:val="22"/>
                <w:szCs w:val="22"/>
              </w:rPr>
              <w:t>N/A</w:t>
            </w:r>
          </w:p>
        </w:tc>
      </w:tr>
      <w:tr w:rsidR="002536F1" w:rsidRPr="003D200F" w14:paraId="58F9031E" w14:textId="77777777" w:rsidTr="003D200F">
        <w:tc>
          <w:tcPr>
            <w:tcW w:w="1080" w:type="dxa"/>
            <w:vMerge/>
          </w:tcPr>
          <w:p w14:paraId="7366EB7E" w14:textId="77777777" w:rsidR="003F3D4B" w:rsidRPr="003D200F" w:rsidRDefault="003F3D4B" w:rsidP="00B323F5">
            <w:pPr>
              <w:rPr>
                <w:rFonts w:ascii="Candara" w:hAnsi="Candara" w:cs="Calibri"/>
                <w:sz w:val="22"/>
                <w:szCs w:val="22"/>
              </w:rPr>
            </w:pPr>
          </w:p>
        </w:tc>
        <w:tc>
          <w:tcPr>
            <w:tcW w:w="1710" w:type="dxa"/>
          </w:tcPr>
          <w:p w14:paraId="4E654399" w14:textId="5B47A5BF" w:rsidR="003F3D4B" w:rsidRPr="003D200F" w:rsidRDefault="003F3D4B" w:rsidP="00B323F5">
            <w:pPr>
              <w:rPr>
                <w:rFonts w:ascii="Candara" w:hAnsi="Candara" w:cs="Calibri"/>
                <w:sz w:val="22"/>
                <w:szCs w:val="22"/>
              </w:rPr>
            </w:pPr>
            <w:proofErr w:type="spellStart"/>
            <w:r w:rsidRPr="003D200F">
              <w:rPr>
                <w:rFonts w:ascii="Candara" w:hAnsi="Candara" w:cs="Calibri"/>
                <w:sz w:val="22"/>
                <w:szCs w:val="22"/>
              </w:rPr>
              <w:t>Stat_Normed</w:t>
            </w:r>
            <w:proofErr w:type="spellEnd"/>
          </w:p>
        </w:tc>
        <w:tc>
          <w:tcPr>
            <w:tcW w:w="5220" w:type="dxa"/>
          </w:tcPr>
          <w:p w14:paraId="1DDF241E" w14:textId="51483546" w:rsidR="003F3D4B" w:rsidRPr="003D200F" w:rsidRDefault="003F3D4B" w:rsidP="00B323F5">
            <w:pPr>
              <w:rPr>
                <w:rFonts w:ascii="Candara" w:hAnsi="Candara" w:cs="Calibri"/>
                <w:sz w:val="22"/>
                <w:szCs w:val="22"/>
              </w:rPr>
            </w:pPr>
            <w:r w:rsidRPr="003D200F">
              <w:rPr>
                <w:rFonts w:ascii="Candara" w:hAnsi="Candara" w:cs="Calibri"/>
                <w:sz w:val="22"/>
                <w:szCs w:val="22"/>
              </w:rPr>
              <w:t>Standardized penal codes by removing parentheses (if they do not matter) and capitalizing</w:t>
            </w:r>
          </w:p>
        </w:tc>
        <w:tc>
          <w:tcPr>
            <w:tcW w:w="1710" w:type="dxa"/>
          </w:tcPr>
          <w:p w14:paraId="14795D15" w14:textId="576EDFD4" w:rsidR="003F3D4B" w:rsidRPr="003D200F" w:rsidRDefault="003F3D4B" w:rsidP="003D200F">
            <w:pPr>
              <w:jc w:val="center"/>
              <w:rPr>
                <w:rFonts w:ascii="Candara" w:hAnsi="Candara" w:cs="Calibri"/>
                <w:sz w:val="22"/>
                <w:szCs w:val="22"/>
              </w:rPr>
            </w:pPr>
            <w:r w:rsidRPr="003D200F">
              <w:rPr>
                <w:rFonts w:ascii="Candara" w:hAnsi="Candara" w:cs="Calibri"/>
                <w:sz w:val="22"/>
                <w:szCs w:val="22"/>
              </w:rPr>
              <w:t>N/A</w:t>
            </w:r>
          </w:p>
        </w:tc>
        <w:tc>
          <w:tcPr>
            <w:tcW w:w="1512" w:type="dxa"/>
          </w:tcPr>
          <w:p w14:paraId="0EF49B5D" w14:textId="20DE1EB3" w:rsidR="003F3D4B" w:rsidRPr="003D200F" w:rsidRDefault="003F3D4B" w:rsidP="003D200F">
            <w:pPr>
              <w:jc w:val="center"/>
              <w:rPr>
                <w:rFonts w:ascii="Candara" w:hAnsi="Candara" w:cs="Calibri"/>
                <w:sz w:val="22"/>
                <w:szCs w:val="22"/>
              </w:rPr>
            </w:pPr>
            <w:r w:rsidRPr="003D200F">
              <w:rPr>
                <w:rFonts w:ascii="Candara" w:hAnsi="Candara" w:cs="Calibri"/>
                <w:sz w:val="22"/>
                <w:szCs w:val="22"/>
              </w:rPr>
              <w:t>N/A</w:t>
            </w:r>
          </w:p>
        </w:tc>
      </w:tr>
      <w:tr w:rsidR="002536F1" w:rsidRPr="003D200F" w14:paraId="23DA928A" w14:textId="77777777" w:rsidTr="003D200F">
        <w:tc>
          <w:tcPr>
            <w:tcW w:w="1080" w:type="dxa"/>
            <w:vMerge/>
          </w:tcPr>
          <w:p w14:paraId="31FEC709" w14:textId="77777777" w:rsidR="003F3D4B" w:rsidRPr="003D200F" w:rsidRDefault="003F3D4B" w:rsidP="00B323F5">
            <w:pPr>
              <w:rPr>
                <w:rFonts w:ascii="Candara" w:hAnsi="Candara" w:cs="Calibri"/>
                <w:sz w:val="22"/>
                <w:szCs w:val="22"/>
              </w:rPr>
            </w:pPr>
          </w:p>
        </w:tc>
        <w:tc>
          <w:tcPr>
            <w:tcW w:w="1710" w:type="dxa"/>
          </w:tcPr>
          <w:p w14:paraId="162666F5" w14:textId="50062BC5" w:rsidR="003F3D4B" w:rsidRPr="003D200F" w:rsidRDefault="003F3D4B" w:rsidP="00B323F5">
            <w:pPr>
              <w:rPr>
                <w:rFonts w:ascii="Candara" w:hAnsi="Candara" w:cs="Calibri"/>
                <w:sz w:val="22"/>
                <w:szCs w:val="22"/>
              </w:rPr>
            </w:pPr>
            <w:proofErr w:type="spellStart"/>
            <w:r w:rsidRPr="003D200F">
              <w:rPr>
                <w:rFonts w:ascii="Candara" w:hAnsi="Candara" w:cs="Calibri"/>
                <w:sz w:val="22"/>
                <w:szCs w:val="22"/>
              </w:rPr>
              <w:t>UniquePC</w:t>
            </w:r>
            <w:proofErr w:type="spellEnd"/>
          </w:p>
        </w:tc>
        <w:tc>
          <w:tcPr>
            <w:tcW w:w="5220" w:type="dxa"/>
          </w:tcPr>
          <w:p w14:paraId="5A4891CE" w14:textId="20CF4B92" w:rsidR="003F3D4B" w:rsidRPr="003D200F" w:rsidRDefault="003F3D4B" w:rsidP="00B323F5">
            <w:pPr>
              <w:rPr>
                <w:rFonts w:ascii="Candara" w:hAnsi="Candara" w:cs="Calibri"/>
                <w:sz w:val="22"/>
                <w:szCs w:val="22"/>
              </w:rPr>
            </w:pPr>
            <w:r w:rsidRPr="003D200F">
              <w:rPr>
                <w:rFonts w:ascii="Candara" w:hAnsi="Candara" w:cs="Calibri"/>
                <w:sz w:val="22"/>
                <w:szCs w:val="22"/>
              </w:rPr>
              <w:t xml:space="preserve">Dummy Variable flag indicating there is only one entry of that </w:t>
            </w:r>
            <w:proofErr w:type="spellStart"/>
            <w:r w:rsidRPr="000A2C68">
              <w:rPr>
                <w:rFonts w:ascii="Candara" w:hAnsi="Candara" w:cs="Calibri"/>
                <w:i/>
                <w:iCs/>
                <w:sz w:val="22"/>
                <w:szCs w:val="22"/>
              </w:rPr>
              <w:t>statutory_code</w:t>
            </w:r>
            <w:proofErr w:type="spellEnd"/>
            <w:r w:rsidRPr="000A2C68">
              <w:rPr>
                <w:rFonts w:ascii="Candara" w:hAnsi="Candara" w:cs="Calibri"/>
                <w:i/>
                <w:iCs/>
                <w:sz w:val="22"/>
                <w:szCs w:val="22"/>
              </w:rPr>
              <w:t>.</w:t>
            </w:r>
            <w:r w:rsidRPr="003D200F">
              <w:rPr>
                <w:rFonts w:ascii="Candara" w:hAnsi="Candara" w:cs="Calibri"/>
                <w:sz w:val="22"/>
                <w:szCs w:val="22"/>
              </w:rPr>
              <w:t xml:space="preserve"> This is helpful when merging on </w:t>
            </w:r>
            <w:proofErr w:type="spellStart"/>
            <w:r w:rsidRPr="000A2C68">
              <w:rPr>
                <w:rFonts w:ascii="Candara" w:hAnsi="Candara" w:cs="Calibri"/>
                <w:i/>
                <w:iCs/>
                <w:sz w:val="22"/>
                <w:szCs w:val="22"/>
              </w:rPr>
              <w:t>statutory_code</w:t>
            </w:r>
            <w:proofErr w:type="spellEnd"/>
            <w:r w:rsidRPr="003D200F">
              <w:rPr>
                <w:rFonts w:ascii="Candara" w:hAnsi="Candara" w:cs="Calibri"/>
                <w:sz w:val="22"/>
                <w:szCs w:val="22"/>
              </w:rPr>
              <w:t xml:space="preserve"> when the jurisdiction does not record offense type at the charge level. </w:t>
            </w:r>
          </w:p>
        </w:tc>
        <w:tc>
          <w:tcPr>
            <w:tcW w:w="1710" w:type="dxa"/>
          </w:tcPr>
          <w:p w14:paraId="2D0E6CA5" w14:textId="57C45946" w:rsidR="003F3D4B" w:rsidRPr="003D200F" w:rsidRDefault="003F3D4B" w:rsidP="003D200F">
            <w:pPr>
              <w:jc w:val="center"/>
              <w:rPr>
                <w:rFonts w:ascii="Candara" w:hAnsi="Candara" w:cs="Calibri"/>
                <w:sz w:val="22"/>
                <w:szCs w:val="22"/>
              </w:rPr>
            </w:pPr>
            <w:r w:rsidRPr="003D200F">
              <w:rPr>
                <w:rFonts w:ascii="Candara" w:hAnsi="Candara" w:cs="Calibri"/>
                <w:sz w:val="22"/>
                <w:szCs w:val="22"/>
              </w:rPr>
              <w:t>N/A</w:t>
            </w:r>
          </w:p>
        </w:tc>
        <w:tc>
          <w:tcPr>
            <w:tcW w:w="1512" w:type="dxa"/>
          </w:tcPr>
          <w:p w14:paraId="1D6AC37F" w14:textId="4F356FC1" w:rsidR="003F3D4B" w:rsidRPr="003D200F" w:rsidRDefault="003F3D4B" w:rsidP="003D200F">
            <w:pPr>
              <w:jc w:val="center"/>
              <w:rPr>
                <w:rFonts w:ascii="Candara" w:hAnsi="Candara" w:cs="Calibri"/>
                <w:sz w:val="22"/>
                <w:szCs w:val="22"/>
              </w:rPr>
            </w:pPr>
            <w:r w:rsidRPr="003D200F">
              <w:rPr>
                <w:rFonts w:ascii="Candara" w:hAnsi="Candara" w:cs="Calibri"/>
                <w:sz w:val="22"/>
                <w:szCs w:val="22"/>
              </w:rPr>
              <w:t>N/A</w:t>
            </w:r>
          </w:p>
        </w:tc>
      </w:tr>
      <w:tr w:rsidR="002536F1" w:rsidRPr="003D200F" w14:paraId="0491DAE3" w14:textId="77777777" w:rsidTr="003D200F">
        <w:tc>
          <w:tcPr>
            <w:tcW w:w="1080" w:type="dxa"/>
            <w:vMerge/>
          </w:tcPr>
          <w:p w14:paraId="5DAE2DA6" w14:textId="77777777" w:rsidR="003F3D4B" w:rsidRPr="003D200F" w:rsidRDefault="003F3D4B" w:rsidP="00B323F5">
            <w:pPr>
              <w:rPr>
                <w:rFonts w:ascii="Candara" w:hAnsi="Candara" w:cs="Calibri"/>
                <w:sz w:val="22"/>
                <w:szCs w:val="22"/>
              </w:rPr>
            </w:pPr>
          </w:p>
        </w:tc>
        <w:tc>
          <w:tcPr>
            <w:tcW w:w="1710" w:type="dxa"/>
          </w:tcPr>
          <w:p w14:paraId="7E1A104B" w14:textId="54DA0DC7" w:rsidR="003F3D4B" w:rsidRPr="003D200F" w:rsidRDefault="003F3D4B" w:rsidP="00B323F5">
            <w:pPr>
              <w:rPr>
                <w:rFonts w:ascii="Candara" w:hAnsi="Candara" w:cs="Calibri"/>
                <w:sz w:val="22"/>
                <w:szCs w:val="22"/>
              </w:rPr>
            </w:pPr>
            <w:proofErr w:type="spellStart"/>
            <w:r w:rsidRPr="003D200F">
              <w:rPr>
                <w:rFonts w:ascii="Candara" w:hAnsi="Candara" w:cs="Calibri"/>
                <w:sz w:val="22"/>
                <w:szCs w:val="22"/>
              </w:rPr>
              <w:t>Parens</w:t>
            </w:r>
            <w:proofErr w:type="spellEnd"/>
          </w:p>
        </w:tc>
        <w:tc>
          <w:tcPr>
            <w:tcW w:w="5220" w:type="dxa"/>
          </w:tcPr>
          <w:p w14:paraId="48F00907" w14:textId="30D00AD2" w:rsidR="003F3D4B" w:rsidRPr="003D200F" w:rsidRDefault="003F3D4B" w:rsidP="00B323F5">
            <w:pPr>
              <w:rPr>
                <w:rFonts w:ascii="Candara" w:hAnsi="Candara" w:cs="Calibri"/>
                <w:sz w:val="22"/>
                <w:szCs w:val="22"/>
              </w:rPr>
            </w:pPr>
            <w:r w:rsidRPr="003D200F">
              <w:rPr>
                <w:rFonts w:ascii="Candara" w:hAnsi="Candara" w:cs="Calibri"/>
                <w:sz w:val="22"/>
                <w:szCs w:val="22"/>
              </w:rPr>
              <w:t xml:space="preserve">Variable indicating that parentheses should not be removed when standardizing the penal code.  As an example: PC 288(A) is a BCS summary code 4, whereas PC 288A is a BCS summary code 18. </w:t>
            </w:r>
          </w:p>
        </w:tc>
        <w:tc>
          <w:tcPr>
            <w:tcW w:w="1710" w:type="dxa"/>
          </w:tcPr>
          <w:p w14:paraId="3B972E14" w14:textId="77777777" w:rsidR="003F3D4B" w:rsidRPr="003D200F" w:rsidRDefault="003F3D4B" w:rsidP="003D200F">
            <w:pPr>
              <w:jc w:val="center"/>
              <w:rPr>
                <w:rFonts w:ascii="Candara" w:hAnsi="Candara" w:cs="Calibri"/>
                <w:sz w:val="22"/>
                <w:szCs w:val="22"/>
              </w:rPr>
            </w:pPr>
          </w:p>
        </w:tc>
        <w:tc>
          <w:tcPr>
            <w:tcW w:w="1512" w:type="dxa"/>
          </w:tcPr>
          <w:p w14:paraId="31CF9B9E" w14:textId="77777777" w:rsidR="003F3D4B" w:rsidRPr="003D200F" w:rsidRDefault="003F3D4B" w:rsidP="003D200F">
            <w:pPr>
              <w:jc w:val="center"/>
              <w:rPr>
                <w:rFonts w:ascii="Candara" w:hAnsi="Candara" w:cs="Calibri"/>
                <w:sz w:val="22"/>
                <w:szCs w:val="22"/>
              </w:rPr>
            </w:pPr>
          </w:p>
        </w:tc>
      </w:tr>
      <w:tr w:rsidR="00BB2502" w:rsidRPr="003D200F" w14:paraId="5D4045BB" w14:textId="77777777" w:rsidTr="003D200F">
        <w:tc>
          <w:tcPr>
            <w:tcW w:w="1080" w:type="dxa"/>
            <w:vMerge w:val="restart"/>
          </w:tcPr>
          <w:p w14:paraId="3741345B" w14:textId="048B2CC3" w:rsidR="00BB2502" w:rsidRPr="003D200F" w:rsidRDefault="00BB2502" w:rsidP="00CD7685">
            <w:pPr>
              <w:jc w:val="center"/>
              <w:rPr>
                <w:rFonts w:ascii="Candara" w:hAnsi="Candara" w:cs="Calibri"/>
                <w:b/>
                <w:bCs/>
                <w:sz w:val="22"/>
                <w:szCs w:val="22"/>
              </w:rPr>
            </w:pPr>
            <w:r w:rsidRPr="003D200F">
              <w:rPr>
                <w:rFonts w:ascii="Candara" w:hAnsi="Candara" w:cs="Calibri"/>
                <w:b/>
                <w:bCs/>
                <w:sz w:val="22"/>
                <w:szCs w:val="22"/>
              </w:rPr>
              <w:t>SF Specific Flags</w:t>
            </w:r>
          </w:p>
        </w:tc>
        <w:tc>
          <w:tcPr>
            <w:tcW w:w="1710" w:type="dxa"/>
          </w:tcPr>
          <w:p w14:paraId="5B8260BF" w14:textId="1F217B90" w:rsidR="00BB2502" w:rsidRPr="003D200F" w:rsidRDefault="00BB2502" w:rsidP="00695607">
            <w:pPr>
              <w:rPr>
                <w:rFonts w:ascii="Candara" w:hAnsi="Candara" w:cs="Calibri"/>
                <w:sz w:val="22"/>
                <w:szCs w:val="22"/>
              </w:rPr>
            </w:pPr>
            <w:r w:rsidRPr="003D200F">
              <w:rPr>
                <w:rFonts w:ascii="Candara" w:hAnsi="Candara" w:cs="Calibri"/>
                <w:color w:val="000000"/>
                <w:sz w:val="22"/>
                <w:szCs w:val="22"/>
              </w:rPr>
              <w:t>psa_viol_16</w:t>
            </w:r>
          </w:p>
        </w:tc>
        <w:tc>
          <w:tcPr>
            <w:tcW w:w="5220" w:type="dxa"/>
            <w:vMerge w:val="restart"/>
          </w:tcPr>
          <w:p w14:paraId="33C6697C" w14:textId="27B31891" w:rsidR="00BB2502" w:rsidRPr="003D200F" w:rsidRDefault="00BB2502" w:rsidP="00695607">
            <w:pPr>
              <w:rPr>
                <w:rFonts w:ascii="Candara" w:hAnsi="Candara" w:cs="Calibri"/>
                <w:sz w:val="22"/>
                <w:szCs w:val="22"/>
              </w:rPr>
            </w:pPr>
            <w:r w:rsidRPr="003D200F">
              <w:rPr>
                <w:rFonts w:ascii="Candara" w:hAnsi="Candara" w:cs="Calibri"/>
                <w:sz w:val="22"/>
                <w:szCs w:val="22"/>
              </w:rPr>
              <w:t xml:space="preserve">State of California offenses that the Arnold Foundation has determined meet the definition of a violent offense for the purpose of </w:t>
            </w:r>
            <w:r w:rsidR="002A4F83">
              <w:rPr>
                <w:rFonts w:ascii="Candara" w:hAnsi="Candara" w:cs="Calibri"/>
                <w:sz w:val="22"/>
                <w:szCs w:val="22"/>
              </w:rPr>
              <w:t>administering</w:t>
            </w:r>
            <w:r w:rsidRPr="003D200F">
              <w:rPr>
                <w:rFonts w:ascii="Candara" w:hAnsi="Candara" w:cs="Calibri"/>
                <w:sz w:val="22"/>
                <w:szCs w:val="22"/>
              </w:rPr>
              <w:t xml:space="preserve"> the Public Safety Assessment (PSA).</w:t>
            </w:r>
          </w:p>
        </w:tc>
        <w:tc>
          <w:tcPr>
            <w:tcW w:w="1710" w:type="dxa"/>
          </w:tcPr>
          <w:p w14:paraId="5DC99BAD" w14:textId="65F0F2F2" w:rsidR="00BB2502" w:rsidRPr="003D200F" w:rsidRDefault="00BB2502" w:rsidP="003D200F">
            <w:pPr>
              <w:jc w:val="center"/>
              <w:rPr>
                <w:rFonts w:ascii="Candara" w:hAnsi="Candara" w:cs="Calibri"/>
                <w:sz w:val="22"/>
                <w:szCs w:val="22"/>
              </w:rPr>
            </w:pPr>
            <w:r w:rsidRPr="003D200F">
              <w:rPr>
                <w:rFonts w:ascii="Candara" w:hAnsi="Candara" w:cs="Calibri"/>
                <w:color w:val="000000"/>
                <w:sz w:val="22"/>
                <w:szCs w:val="22"/>
              </w:rPr>
              <w:t>PSA Violent List for CA, Feb ‘16</w:t>
            </w:r>
          </w:p>
        </w:tc>
        <w:tc>
          <w:tcPr>
            <w:tcW w:w="1512" w:type="dxa"/>
          </w:tcPr>
          <w:p w14:paraId="1A662FB0" w14:textId="243502BF" w:rsidR="00BB2502" w:rsidRPr="003D200F" w:rsidRDefault="00BB2502" w:rsidP="003D200F">
            <w:pPr>
              <w:jc w:val="center"/>
              <w:rPr>
                <w:rFonts w:ascii="Candara" w:hAnsi="Candara" w:cs="Calibri"/>
                <w:sz w:val="22"/>
                <w:szCs w:val="22"/>
              </w:rPr>
            </w:pPr>
            <w:r w:rsidRPr="003D200F">
              <w:rPr>
                <w:rFonts w:ascii="Candara" w:hAnsi="Candara" w:cs="Calibri"/>
                <w:color w:val="000000"/>
                <w:sz w:val="22"/>
                <w:szCs w:val="22"/>
              </w:rPr>
              <w:t>Feb-16</w:t>
            </w:r>
          </w:p>
        </w:tc>
      </w:tr>
      <w:tr w:rsidR="00BB2502" w:rsidRPr="003D200F" w14:paraId="122BA023" w14:textId="77777777" w:rsidTr="003D200F">
        <w:tc>
          <w:tcPr>
            <w:tcW w:w="1080" w:type="dxa"/>
            <w:vMerge/>
          </w:tcPr>
          <w:p w14:paraId="2EED4CE0" w14:textId="77777777" w:rsidR="00BB2502" w:rsidRPr="003D200F" w:rsidRDefault="00BB2502" w:rsidP="00695607">
            <w:pPr>
              <w:rPr>
                <w:rFonts w:ascii="Candara" w:hAnsi="Candara" w:cs="Calibri"/>
                <w:sz w:val="22"/>
                <w:szCs w:val="22"/>
              </w:rPr>
            </w:pPr>
          </w:p>
        </w:tc>
        <w:tc>
          <w:tcPr>
            <w:tcW w:w="1710" w:type="dxa"/>
          </w:tcPr>
          <w:p w14:paraId="60AAFA53" w14:textId="628E1462" w:rsidR="00BB2502" w:rsidRPr="003D200F" w:rsidRDefault="00BB2502" w:rsidP="00695607">
            <w:pPr>
              <w:rPr>
                <w:rFonts w:ascii="Candara" w:hAnsi="Candara" w:cs="Calibri"/>
                <w:sz w:val="22"/>
                <w:szCs w:val="22"/>
              </w:rPr>
            </w:pPr>
            <w:r w:rsidRPr="003D200F">
              <w:rPr>
                <w:rFonts w:ascii="Candara" w:hAnsi="Candara" w:cs="Calibri"/>
                <w:color w:val="000000"/>
                <w:sz w:val="22"/>
                <w:szCs w:val="22"/>
              </w:rPr>
              <w:t>psa_viol_17</w:t>
            </w:r>
          </w:p>
        </w:tc>
        <w:tc>
          <w:tcPr>
            <w:tcW w:w="5220" w:type="dxa"/>
            <w:vMerge/>
          </w:tcPr>
          <w:p w14:paraId="1A5230E6" w14:textId="77777777" w:rsidR="00BB2502" w:rsidRPr="003D200F" w:rsidRDefault="00BB2502" w:rsidP="00695607">
            <w:pPr>
              <w:rPr>
                <w:rFonts w:ascii="Candara" w:hAnsi="Candara" w:cs="Calibri"/>
                <w:sz w:val="22"/>
                <w:szCs w:val="22"/>
              </w:rPr>
            </w:pPr>
          </w:p>
        </w:tc>
        <w:tc>
          <w:tcPr>
            <w:tcW w:w="1710" w:type="dxa"/>
          </w:tcPr>
          <w:p w14:paraId="5E2AACDD" w14:textId="1D463EF9" w:rsidR="00BB2502" w:rsidRPr="003D200F" w:rsidRDefault="00BB2502" w:rsidP="003D200F">
            <w:pPr>
              <w:jc w:val="center"/>
              <w:rPr>
                <w:rFonts w:ascii="Candara" w:hAnsi="Candara" w:cs="Calibri"/>
                <w:sz w:val="22"/>
                <w:szCs w:val="22"/>
              </w:rPr>
            </w:pPr>
            <w:r w:rsidRPr="003D200F">
              <w:rPr>
                <w:rFonts w:ascii="Candara" w:hAnsi="Candara" w:cs="Calibri"/>
                <w:color w:val="000000"/>
                <w:sz w:val="22"/>
                <w:szCs w:val="22"/>
              </w:rPr>
              <w:t>PSA Violent List for CA, Aug ‘17</w:t>
            </w:r>
          </w:p>
        </w:tc>
        <w:tc>
          <w:tcPr>
            <w:tcW w:w="1512" w:type="dxa"/>
          </w:tcPr>
          <w:p w14:paraId="263674CD" w14:textId="20B71AF4" w:rsidR="00BB2502" w:rsidRPr="003D200F" w:rsidRDefault="00BB2502" w:rsidP="003D200F">
            <w:pPr>
              <w:jc w:val="center"/>
              <w:rPr>
                <w:rFonts w:ascii="Candara" w:hAnsi="Candara" w:cs="Calibri"/>
                <w:sz w:val="22"/>
                <w:szCs w:val="22"/>
              </w:rPr>
            </w:pPr>
            <w:r w:rsidRPr="003D200F">
              <w:rPr>
                <w:rFonts w:ascii="Candara" w:hAnsi="Candara" w:cs="Calibri"/>
                <w:color w:val="000000"/>
                <w:sz w:val="22"/>
                <w:szCs w:val="22"/>
              </w:rPr>
              <w:t>17-Aug</w:t>
            </w:r>
          </w:p>
        </w:tc>
      </w:tr>
      <w:tr w:rsidR="00BB2502" w:rsidRPr="003D200F" w14:paraId="69D18F4C" w14:textId="77777777" w:rsidTr="003D200F">
        <w:tc>
          <w:tcPr>
            <w:tcW w:w="1080" w:type="dxa"/>
            <w:vMerge/>
          </w:tcPr>
          <w:p w14:paraId="1DCAA857" w14:textId="77777777" w:rsidR="00BB2502" w:rsidRPr="003D200F" w:rsidRDefault="00BB2502" w:rsidP="00695607">
            <w:pPr>
              <w:rPr>
                <w:rFonts w:ascii="Candara" w:hAnsi="Candara" w:cs="Calibri"/>
                <w:sz w:val="22"/>
                <w:szCs w:val="22"/>
              </w:rPr>
            </w:pPr>
          </w:p>
        </w:tc>
        <w:tc>
          <w:tcPr>
            <w:tcW w:w="1710" w:type="dxa"/>
          </w:tcPr>
          <w:p w14:paraId="02A8E0BC" w14:textId="7FB0E1F8" w:rsidR="00BB2502" w:rsidRPr="003D200F" w:rsidRDefault="00BB2502" w:rsidP="00695607">
            <w:pPr>
              <w:rPr>
                <w:rFonts w:ascii="Candara" w:hAnsi="Candara" w:cs="Calibri"/>
                <w:sz w:val="22"/>
                <w:szCs w:val="22"/>
              </w:rPr>
            </w:pPr>
            <w:r w:rsidRPr="003D200F">
              <w:rPr>
                <w:rFonts w:ascii="Candara" w:hAnsi="Candara" w:cs="Calibri"/>
                <w:color w:val="000000"/>
                <w:sz w:val="22"/>
                <w:szCs w:val="22"/>
              </w:rPr>
              <w:t>psa_viol_19</w:t>
            </w:r>
          </w:p>
        </w:tc>
        <w:tc>
          <w:tcPr>
            <w:tcW w:w="5220" w:type="dxa"/>
            <w:vMerge/>
          </w:tcPr>
          <w:p w14:paraId="23C23895" w14:textId="77777777" w:rsidR="00BB2502" w:rsidRPr="003D200F" w:rsidRDefault="00BB2502" w:rsidP="00695607">
            <w:pPr>
              <w:rPr>
                <w:rFonts w:ascii="Candara" w:hAnsi="Candara" w:cs="Calibri"/>
                <w:sz w:val="22"/>
                <w:szCs w:val="22"/>
              </w:rPr>
            </w:pPr>
          </w:p>
        </w:tc>
        <w:tc>
          <w:tcPr>
            <w:tcW w:w="1710" w:type="dxa"/>
          </w:tcPr>
          <w:p w14:paraId="6D016D04" w14:textId="7720C3C6" w:rsidR="00BB2502" w:rsidRPr="003D200F" w:rsidRDefault="00BB2502" w:rsidP="003D200F">
            <w:pPr>
              <w:jc w:val="center"/>
              <w:rPr>
                <w:rFonts w:ascii="Candara" w:hAnsi="Candara" w:cs="Calibri"/>
                <w:sz w:val="22"/>
                <w:szCs w:val="22"/>
              </w:rPr>
            </w:pPr>
            <w:r w:rsidRPr="003D200F">
              <w:rPr>
                <w:rFonts w:ascii="Candara" w:hAnsi="Candara" w:cs="Calibri"/>
                <w:color w:val="000000"/>
                <w:sz w:val="22"/>
                <w:szCs w:val="22"/>
              </w:rPr>
              <w:t>PSA Violent List for CA, July ‘19</w:t>
            </w:r>
          </w:p>
        </w:tc>
        <w:tc>
          <w:tcPr>
            <w:tcW w:w="1512" w:type="dxa"/>
          </w:tcPr>
          <w:p w14:paraId="6AC02ED5" w14:textId="2B91B3A5" w:rsidR="00BB2502" w:rsidRPr="003D200F" w:rsidRDefault="00BB2502" w:rsidP="003D200F">
            <w:pPr>
              <w:jc w:val="center"/>
              <w:rPr>
                <w:rFonts w:ascii="Candara" w:hAnsi="Candara" w:cs="Calibri"/>
                <w:sz w:val="22"/>
                <w:szCs w:val="22"/>
              </w:rPr>
            </w:pPr>
            <w:r w:rsidRPr="003D200F">
              <w:rPr>
                <w:rFonts w:ascii="Candara" w:hAnsi="Candara" w:cs="Calibri"/>
                <w:color w:val="000000"/>
                <w:sz w:val="22"/>
                <w:szCs w:val="22"/>
              </w:rPr>
              <w:t>Jul-19</w:t>
            </w:r>
          </w:p>
        </w:tc>
      </w:tr>
      <w:tr w:rsidR="00BB2502" w:rsidRPr="003D200F" w14:paraId="7359C9B0" w14:textId="77777777" w:rsidTr="003D200F">
        <w:trPr>
          <w:trHeight w:val="440"/>
        </w:trPr>
        <w:tc>
          <w:tcPr>
            <w:tcW w:w="1080" w:type="dxa"/>
            <w:vMerge/>
          </w:tcPr>
          <w:p w14:paraId="3336BA1D" w14:textId="77777777" w:rsidR="00BB2502" w:rsidRPr="003D200F" w:rsidRDefault="00BB2502" w:rsidP="00CD7685">
            <w:pPr>
              <w:rPr>
                <w:rFonts w:ascii="Candara" w:hAnsi="Candara" w:cs="Calibri"/>
                <w:sz w:val="22"/>
                <w:szCs w:val="22"/>
              </w:rPr>
            </w:pPr>
          </w:p>
        </w:tc>
        <w:tc>
          <w:tcPr>
            <w:tcW w:w="1710" w:type="dxa"/>
          </w:tcPr>
          <w:p w14:paraId="558EA6DA" w14:textId="3FD9D64A" w:rsidR="00BB2502" w:rsidRPr="003D200F" w:rsidRDefault="00BB2502" w:rsidP="00CD7685">
            <w:pPr>
              <w:rPr>
                <w:rFonts w:ascii="Candara" w:hAnsi="Candara" w:cs="Calibri"/>
                <w:sz w:val="22"/>
                <w:szCs w:val="22"/>
              </w:rPr>
            </w:pPr>
            <w:r w:rsidRPr="003D200F">
              <w:rPr>
                <w:rFonts w:ascii="Candara" w:hAnsi="Candara" w:cs="Calibri"/>
                <w:color w:val="000000"/>
                <w:sz w:val="22"/>
                <w:szCs w:val="22"/>
              </w:rPr>
              <w:t>Step2_16</w:t>
            </w:r>
          </w:p>
        </w:tc>
        <w:tc>
          <w:tcPr>
            <w:tcW w:w="5220" w:type="dxa"/>
            <w:vMerge w:val="restart"/>
          </w:tcPr>
          <w:p w14:paraId="5CA3DB80" w14:textId="524CFE3A" w:rsidR="00BB2502" w:rsidRPr="003D200F" w:rsidRDefault="00BB2502" w:rsidP="00CD7685">
            <w:pPr>
              <w:rPr>
                <w:rFonts w:ascii="Candara" w:hAnsi="Candara" w:cs="Calibri"/>
                <w:sz w:val="22"/>
                <w:szCs w:val="22"/>
              </w:rPr>
            </w:pPr>
            <w:r w:rsidRPr="003D200F">
              <w:rPr>
                <w:rFonts w:ascii="Candara" w:hAnsi="Candara" w:cs="Calibri"/>
                <w:sz w:val="22"/>
                <w:szCs w:val="22"/>
              </w:rPr>
              <w:t xml:space="preserve">Per San Francisco's </w:t>
            </w:r>
            <w:proofErr w:type="gramStart"/>
            <w:r w:rsidRPr="003D200F">
              <w:rPr>
                <w:rFonts w:ascii="Candara" w:hAnsi="Candara" w:cs="Calibri"/>
                <w:sz w:val="22"/>
                <w:szCs w:val="22"/>
              </w:rPr>
              <w:t>Decision Making</w:t>
            </w:r>
            <w:proofErr w:type="gramEnd"/>
            <w:r w:rsidRPr="003D200F">
              <w:rPr>
                <w:rFonts w:ascii="Candara" w:hAnsi="Candara" w:cs="Calibri"/>
                <w:sz w:val="22"/>
                <w:szCs w:val="22"/>
              </w:rPr>
              <w:t xml:space="preserve"> Framework, anyone booked on a Step 2 offense will automatically be given a recommendation of "Release not Recommended" regardless of risk assessment results.</w:t>
            </w:r>
          </w:p>
        </w:tc>
        <w:tc>
          <w:tcPr>
            <w:tcW w:w="1710" w:type="dxa"/>
            <w:vMerge w:val="restart"/>
          </w:tcPr>
          <w:p w14:paraId="1528A355" w14:textId="72D6D8DD" w:rsidR="00BB2502" w:rsidRPr="003D200F" w:rsidRDefault="00BB2502" w:rsidP="003D200F">
            <w:pPr>
              <w:jc w:val="center"/>
              <w:rPr>
                <w:rFonts w:ascii="Candara" w:hAnsi="Candara" w:cs="Calibri"/>
                <w:sz w:val="22"/>
                <w:szCs w:val="22"/>
              </w:rPr>
            </w:pPr>
            <w:r w:rsidRPr="003D200F">
              <w:rPr>
                <w:rFonts w:ascii="Candara" w:hAnsi="Candara" w:cs="Calibri"/>
                <w:sz w:val="22"/>
                <w:szCs w:val="22"/>
              </w:rPr>
              <w:t>San Francisco DMF (</w:t>
            </w:r>
            <w:r>
              <w:rPr>
                <w:rFonts w:ascii="Candara" w:hAnsi="Candara" w:cs="Calibri"/>
                <w:sz w:val="22"/>
                <w:szCs w:val="22"/>
              </w:rPr>
              <w:t>Oct ’17)</w:t>
            </w:r>
          </w:p>
        </w:tc>
        <w:tc>
          <w:tcPr>
            <w:tcW w:w="1512" w:type="dxa"/>
          </w:tcPr>
          <w:p w14:paraId="530EA196" w14:textId="04A555A4" w:rsidR="00BB2502" w:rsidRPr="003D200F" w:rsidRDefault="00BB2502" w:rsidP="003D200F">
            <w:pPr>
              <w:jc w:val="center"/>
              <w:rPr>
                <w:rFonts w:ascii="Candara" w:hAnsi="Candara" w:cs="Calibri"/>
                <w:sz w:val="22"/>
                <w:szCs w:val="22"/>
              </w:rPr>
            </w:pPr>
            <w:r w:rsidRPr="003D200F">
              <w:rPr>
                <w:rFonts w:ascii="Candara" w:hAnsi="Candara" w:cs="Calibri"/>
                <w:color w:val="000000"/>
                <w:sz w:val="22"/>
                <w:szCs w:val="22"/>
              </w:rPr>
              <w:t>16-May</w:t>
            </w:r>
          </w:p>
        </w:tc>
      </w:tr>
      <w:tr w:rsidR="00BB2502" w:rsidRPr="003D200F" w14:paraId="1ED0ED6E" w14:textId="77777777" w:rsidTr="003D200F">
        <w:tc>
          <w:tcPr>
            <w:tcW w:w="1080" w:type="dxa"/>
            <w:vMerge/>
          </w:tcPr>
          <w:p w14:paraId="5C94D9A9" w14:textId="77777777" w:rsidR="00BB2502" w:rsidRPr="003D200F" w:rsidRDefault="00BB2502" w:rsidP="00CD7685">
            <w:pPr>
              <w:rPr>
                <w:rFonts w:ascii="Candara" w:hAnsi="Candara" w:cs="Calibri"/>
                <w:sz w:val="22"/>
                <w:szCs w:val="22"/>
              </w:rPr>
            </w:pPr>
          </w:p>
        </w:tc>
        <w:tc>
          <w:tcPr>
            <w:tcW w:w="1710" w:type="dxa"/>
          </w:tcPr>
          <w:p w14:paraId="556F181D" w14:textId="22FE9DA4" w:rsidR="00BB2502" w:rsidRPr="003D200F" w:rsidRDefault="00BB2502" w:rsidP="00CD7685">
            <w:pPr>
              <w:rPr>
                <w:rFonts w:ascii="Candara" w:hAnsi="Candara" w:cs="Calibri"/>
                <w:sz w:val="22"/>
                <w:szCs w:val="22"/>
              </w:rPr>
            </w:pPr>
            <w:r w:rsidRPr="003D200F">
              <w:rPr>
                <w:rFonts w:ascii="Candara" w:hAnsi="Candara" w:cs="Calibri"/>
                <w:color w:val="000000"/>
                <w:sz w:val="22"/>
                <w:szCs w:val="22"/>
              </w:rPr>
              <w:t>Step2_17</w:t>
            </w:r>
          </w:p>
        </w:tc>
        <w:tc>
          <w:tcPr>
            <w:tcW w:w="5220" w:type="dxa"/>
            <w:vMerge/>
          </w:tcPr>
          <w:p w14:paraId="21FCE3B5" w14:textId="77777777" w:rsidR="00BB2502" w:rsidRPr="003D200F" w:rsidRDefault="00BB2502" w:rsidP="00CD7685">
            <w:pPr>
              <w:rPr>
                <w:rFonts w:ascii="Candara" w:hAnsi="Candara" w:cs="Calibri"/>
                <w:sz w:val="22"/>
                <w:szCs w:val="22"/>
              </w:rPr>
            </w:pPr>
          </w:p>
        </w:tc>
        <w:tc>
          <w:tcPr>
            <w:tcW w:w="1710" w:type="dxa"/>
            <w:vMerge/>
          </w:tcPr>
          <w:p w14:paraId="7DB8620E" w14:textId="77777777" w:rsidR="00BB2502" w:rsidRPr="003D200F" w:rsidRDefault="00BB2502" w:rsidP="003D200F">
            <w:pPr>
              <w:jc w:val="center"/>
              <w:rPr>
                <w:rFonts w:ascii="Candara" w:hAnsi="Candara" w:cs="Calibri"/>
                <w:sz w:val="22"/>
                <w:szCs w:val="22"/>
              </w:rPr>
            </w:pPr>
          </w:p>
        </w:tc>
        <w:tc>
          <w:tcPr>
            <w:tcW w:w="1512" w:type="dxa"/>
          </w:tcPr>
          <w:p w14:paraId="2596A1FB" w14:textId="55D32402" w:rsidR="00BB2502" w:rsidRPr="003D200F" w:rsidRDefault="00BB2502" w:rsidP="003D200F">
            <w:pPr>
              <w:jc w:val="center"/>
              <w:rPr>
                <w:rFonts w:ascii="Candara" w:hAnsi="Candara" w:cs="Calibri"/>
                <w:sz w:val="22"/>
                <w:szCs w:val="22"/>
              </w:rPr>
            </w:pPr>
            <w:r w:rsidRPr="003D200F">
              <w:rPr>
                <w:rFonts w:ascii="Candara" w:hAnsi="Candara" w:cs="Calibri"/>
                <w:color w:val="000000"/>
                <w:sz w:val="22"/>
                <w:szCs w:val="22"/>
              </w:rPr>
              <w:t>26-Sep-17</w:t>
            </w:r>
          </w:p>
        </w:tc>
      </w:tr>
      <w:tr w:rsidR="00BB2502" w:rsidRPr="003D200F" w14:paraId="05A0F675" w14:textId="77777777" w:rsidTr="003D200F">
        <w:trPr>
          <w:trHeight w:val="1070"/>
        </w:trPr>
        <w:tc>
          <w:tcPr>
            <w:tcW w:w="1080" w:type="dxa"/>
            <w:vMerge/>
          </w:tcPr>
          <w:p w14:paraId="347E8F1C" w14:textId="77777777" w:rsidR="00BB2502" w:rsidRPr="003D200F" w:rsidRDefault="00BB2502" w:rsidP="00CD7685">
            <w:pPr>
              <w:rPr>
                <w:rFonts w:ascii="Candara" w:hAnsi="Candara" w:cs="Calibri"/>
                <w:sz w:val="22"/>
                <w:szCs w:val="22"/>
              </w:rPr>
            </w:pPr>
          </w:p>
        </w:tc>
        <w:tc>
          <w:tcPr>
            <w:tcW w:w="1710" w:type="dxa"/>
          </w:tcPr>
          <w:p w14:paraId="7645048D" w14:textId="1CF25E5E" w:rsidR="00BB2502" w:rsidRPr="003D200F" w:rsidRDefault="00BB2502" w:rsidP="00CD7685">
            <w:pPr>
              <w:rPr>
                <w:rFonts w:ascii="Candara" w:hAnsi="Candara" w:cs="Calibri"/>
                <w:sz w:val="22"/>
                <w:szCs w:val="22"/>
              </w:rPr>
            </w:pPr>
            <w:r w:rsidRPr="003D200F">
              <w:rPr>
                <w:rFonts w:ascii="Candara" w:hAnsi="Candara" w:cs="Calibri"/>
                <w:color w:val="000000"/>
                <w:sz w:val="22"/>
                <w:szCs w:val="22"/>
              </w:rPr>
              <w:t>Step2_19</w:t>
            </w:r>
          </w:p>
        </w:tc>
        <w:tc>
          <w:tcPr>
            <w:tcW w:w="5220" w:type="dxa"/>
            <w:vMerge/>
          </w:tcPr>
          <w:p w14:paraId="50CC9E31" w14:textId="77777777" w:rsidR="00BB2502" w:rsidRPr="003D200F" w:rsidRDefault="00BB2502" w:rsidP="00CD7685">
            <w:pPr>
              <w:rPr>
                <w:rFonts w:ascii="Candara" w:hAnsi="Candara" w:cs="Calibri"/>
                <w:sz w:val="22"/>
                <w:szCs w:val="22"/>
              </w:rPr>
            </w:pPr>
          </w:p>
        </w:tc>
        <w:tc>
          <w:tcPr>
            <w:tcW w:w="1710" w:type="dxa"/>
          </w:tcPr>
          <w:p w14:paraId="54DD9923" w14:textId="3A64A3DE" w:rsidR="00BB2502" w:rsidRPr="003D200F" w:rsidRDefault="00BB2502" w:rsidP="003D200F">
            <w:pPr>
              <w:jc w:val="center"/>
              <w:rPr>
                <w:rFonts w:ascii="Candara" w:hAnsi="Candara" w:cs="Calibri"/>
                <w:sz w:val="22"/>
                <w:szCs w:val="22"/>
              </w:rPr>
            </w:pPr>
            <w:r w:rsidRPr="003D200F">
              <w:rPr>
                <w:rFonts w:ascii="Candara" w:hAnsi="Candara" w:cs="Calibri"/>
                <w:sz w:val="22"/>
                <w:szCs w:val="22"/>
              </w:rPr>
              <w:t xml:space="preserve">Email from Mark </w:t>
            </w:r>
            <w:proofErr w:type="spellStart"/>
            <w:r w:rsidRPr="003D200F">
              <w:rPr>
                <w:rFonts w:ascii="Candara" w:hAnsi="Candara" w:cs="Calibri"/>
                <w:sz w:val="22"/>
                <w:szCs w:val="22"/>
              </w:rPr>
              <w:t>Culkins</w:t>
            </w:r>
            <w:proofErr w:type="spellEnd"/>
            <w:r w:rsidRPr="003D200F">
              <w:rPr>
                <w:rFonts w:ascii="Candara" w:hAnsi="Candara" w:cs="Calibri"/>
                <w:sz w:val="22"/>
                <w:szCs w:val="22"/>
              </w:rPr>
              <w:t xml:space="preserve"> to PSA Workgroup 7/12/2019.</w:t>
            </w:r>
          </w:p>
        </w:tc>
        <w:tc>
          <w:tcPr>
            <w:tcW w:w="1512" w:type="dxa"/>
          </w:tcPr>
          <w:p w14:paraId="5448BDAA" w14:textId="201939BE" w:rsidR="00BB2502" w:rsidRPr="003D200F" w:rsidRDefault="00BB2502" w:rsidP="003D200F">
            <w:pPr>
              <w:jc w:val="center"/>
              <w:rPr>
                <w:rFonts w:ascii="Candara" w:hAnsi="Candara" w:cs="Calibri"/>
                <w:sz w:val="22"/>
                <w:szCs w:val="22"/>
              </w:rPr>
            </w:pPr>
            <w:r w:rsidRPr="003D200F">
              <w:rPr>
                <w:rFonts w:ascii="Candara" w:hAnsi="Candara" w:cs="Calibri"/>
                <w:color w:val="000000"/>
                <w:sz w:val="22"/>
                <w:szCs w:val="22"/>
              </w:rPr>
              <w:t>22-Jul-19</w:t>
            </w:r>
          </w:p>
        </w:tc>
      </w:tr>
      <w:tr w:rsidR="00BB2502" w:rsidRPr="003D200F" w14:paraId="0C1E9474" w14:textId="77777777" w:rsidTr="003D200F">
        <w:tc>
          <w:tcPr>
            <w:tcW w:w="1080" w:type="dxa"/>
            <w:vMerge/>
          </w:tcPr>
          <w:p w14:paraId="409F7686" w14:textId="77777777" w:rsidR="00BB2502" w:rsidRPr="003D200F" w:rsidRDefault="00BB2502" w:rsidP="00695607">
            <w:pPr>
              <w:rPr>
                <w:rFonts w:ascii="Candara" w:hAnsi="Candara" w:cs="Calibri"/>
                <w:sz w:val="22"/>
                <w:szCs w:val="22"/>
              </w:rPr>
            </w:pPr>
          </w:p>
        </w:tc>
        <w:tc>
          <w:tcPr>
            <w:tcW w:w="1710" w:type="dxa"/>
          </w:tcPr>
          <w:p w14:paraId="4092B943" w14:textId="191B020F" w:rsidR="00BB2502" w:rsidRPr="003D200F" w:rsidRDefault="00BB2502" w:rsidP="00695607">
            <w:pPr>
              <w:rPr>
                <w:rFonts w:ascii="Candara" w:hAnsi="Candara" w:cs="Calibri"/>
                <w:sz w:val="22"/>
                <w:szCs w:val="22"/>
              </w:rPr>
            </w:pPr>
            <w:r w:rsidRPr="003D200F">
              <w:rPr>
                <w:rFonts w:ascii="Candara" w:hAnsi="Candara" w:cs="Calibri"/>
                <w:color w:val="000000"/>
                <w:sz w:val="22"/>
                <w:szCs w:val="22"/>
              </w:rPr>
              <w:t>Step4</w:t>
            </w:r>
          </w:p>
        </w:tc>
        <w:tc>
          <w:tcPr>
            <w:tcW w:w="5220" w:type="dxa"/>
          </w:tcPr>
          <w:p w14:paraId="57DA1D39" w14:textId="740908EC" w:rsidR="00BB2502" w:rsidRPr="003D200F" w:rsidRDefault="00BB2502" w:rsidP="00695607">
            <w:pPr>
              <w:rPr>
                <w:rFonts w:ascii="Candara" w:hAnsi="Candara" w:cs="Calibri"/>
                <w:sz w:val="22"/>
                <w:szCs w:val="22"/>
              </w:rPr>
            </w:pPr>
            <w:r w:rsidRPr="003D200F">
              <w:rPr>
                <w:rFonts w:ascii="Candara" w:hAnsi="Candara" w:cs="Calibri"/>
                <w:sz w:val="22"/>
                <w:szCs w:val="22"/>
              </w:rPr>
              <w:t xml:space="preserve">Per San Francisco's </w:t>
            </w:r>
            <w:proofErr w:type="gramStart"/>
            <w:r w:rsidRPr="003D200F">
              <w:rPr>
                <w:rFonts w:ascii="Candara" w:hAnsi="Candara" w:cs="Calibri"/>
                <w:sz w:val="22"/>
                <w:szCs w:val="22"/>
              </w:rPr>
              <w:t>Decision Making</w:t>
            </w:r>
            <w:proofErr w:type="gramEnd"/>
            <w:r w:rsidRPr="003D200F">
              <w:rPr>
                <w:rFonts w:ascii="Candara" w:hAnsi="Candara" w:cs="Calibri"/>
                <w:sz w:val="22"/>
                <w:szCs w:val="22"/>
              </w:rPr>
              <w:t xml:space="preserve"> Framework, anyone booked </w:t>
            </w:r>
            <w:bookmarkStart w:id="1" w:name="_GoBack"/>
            <w:bookmarkEnd w:id="1"/>
            <w:r w:rsidRPr="003D200F">
              <w:rPr>
                <w:rFonts w:ascii="Candara" w:hAnsi="Candara" w:cs="Calibri"/>
                <w:sz w:val="22"/>
                <w:szCs w:val="22"/>
              </w:rPr>
              <w:t>on a Step 4 bump up will be given a recommendation and corresponding release condition that is one level higher than the preliminary recommendation.</w:t>
            </w:r>
          </w:p>
        </w:tc>
        <w:tc>
          <w:tcPr>
            <w:tcW w:w="1710" w:type="dxa"/>
          </w:tcPr>
          <w:p w14:paraId="65A00466" w14:textId="4661D4F7" w:rsidR="00BB2502" w:rsidRPr="003D200F" w:rsidRDefault="00BB2502" w:rsidP="003D200F">
            <w:pPr>
              <w:jc w:val="center"/>
              <w:rPr>
                <w:rFonts w:ascii="Candara" w:hAnsi="Candara" w:cs="Calibri"/>
                <w:sz w:val="22"/>
                <w:szCs w:val="22"/>
              </w:rPr>
            </w:pPr>
            <w:r w:rsidRPr="003D200F">
              <w:rPr>
                <w:rFonts w:ascii="Candara" w:hAnsi="Candara" w:cs="Calibri"/>
                <w:sz w:val="22"/>
                <w:szCs w:val="22"/>
              </w:rPr>
              <w:t>San Francisco DMF (</w:t>
            </w:r>
            <w:r>
              <w:rPr>
                <w:rFonts w:ascii="Candara" w:hAnsi="Candara" w:cs="Calibri"/>
                <w:sz w:val="22"/>
                <w:szCs w:val="22"/>
              </w:rPr>
              <w:t>Oct, ‘17</w:t>
            </w:r>
            <w:r w:rsidRPr="003D200F">
              <w:rPr>
                <w:rFonts w:ascii="Candara" w:hAnsi="Candara" w:cs="Calibri"/>
                <w:sz w:val="22"/>
                <w:szCs w:val="22"/>
              </w:rPr>
              <w:t>)</w:t>
            </w:r>
          </w:p>
        </w:tc>
        <w:tc>
          <w:tcPr>
            <w:tcW w:w="1512" w:type="dxa"/>
          </w:tcPr>
          <w:p w14:paraId="57617886" w14:textId="2AEAA0CA" w:rsidR="00BB2502" w:rsidRPr="003D200F" w:rsidRDefault="00BB2502" w:rsidP="003D200F">
            <w:pPr>
              <w:jc w:val="center"/>
              <w:rPr>
                <w:rFonts w:ascii="Candara" w:hAnsi="Candara" w:cs="Calibri"/>
                <w:sz w:val="22"/>
                <w:szCs w:val="22"/>
              </w:rPr>
            </w:pPr>
            <w:r w:rsidRPr="003D200F">
              <w:rPr>
                <w:rFonts w:ascii="Candara" w:hAnsi="Candara" w:cs="Calibri"/>
                <w:sz w:val="22"/>
                <w:szCs w:val="22"/>
              </w:rPr>
              <w:t>May 1, 2016</w:t>
            </w:r>
          </w:p>
          <w:p w14:paraId="46D59E16" w14:textId="51599B20" w:rsidR="00BB2502" w:rsidRPr="003D200F" w:rsidRDefault="00BB2502" w:rsidP="003D200F">
            <w:pPr>
              <w:jc w:val="center"/>
              <w:rPr>
                <w:rFonts w:ascii="Candara" w:hAnsi="Candara" w:cs="Calibri"/>
                <w:sz w:val="22"/>
                <w:szCs w:val="22"/>
              </w:rPr>
            </w:pPr>
            <w:r w:rsidRPr="003D200F">
              <w:rPr>
                <w:rFonts w:ascii="Candara" w:hAnsi="Candara" w:cs="Calibri"/>
                <w:sz w:val="22"/>
                <w:szCs w:val="22"/>
              </w:rPr>
              <w:t>(No updates made to Step 4s since the start)</w:t>
            </w:r>
          </w:p>
        </w:tc>
      </w:tr>
      <w:tr w:rsidR="00417F17" w:rsidRPr="003D200F" w14:paraId="2DFB5102" w14:textId="77777777" w:rsidTr="002A4F83">
        <w:trPr>
          <w:trHeight w:val="1880"/>
        </w:trPr>
        <w:tc>
          <w:tcPr>
            <w:tcW w:w="1080" w:type="dxa"/>
            <w:vMerge/>
          </w:tcPr>
          <w:p w14:paraId="08C6981A" w14:textId="77777777" w:rsidR="00417F17" w:rsidRPr="003D200F" w:rsidRDefault="00417F17" w:rsidP="00695607">
            <w:pPr>
              <w:rPr>
                <w:rFonts w:ascii="Candara" w:hAnsi="Candara" w:cs="Calibri"/>
                <w:sz w:val="22"/>
                <w:szCs w:val="22"/>
              </w:rPr>
            </w:pPr>
          </w:p>
        </w:tc>
        <w:tc>
          <w:tcPr>
            <w:tcW w:w="1710" w:type="dxa"/>
          </w:tcPr>
          <w:p w14:paraId="45C5CA8D" w14:textId="33E8D8B0" w:rsidR="00417F17" w:rsidRPr="003D200F" w:rsidRDefault="00417F17" w:rsidP="00695607">
            <w:pPr>
              <w:rPr>
                <w:rFonts w:ascii="Candara" w:hAnsi="Candara" w:cs="Calibri"/>
                <w:color w:val="000000"/>
                <w:sz w:val="22"/>
                <w:szCs w:val="22"/>
              </w:rPr>
            </w:pPr>
            <w:proofErr w:type="spellStart"/>
            <w:r>
              <w:rPr>
                <w:rFonts w:ascii="Candara" w:hAnsi="Candara" w:cs="Calibri"/>
                <w:color w:val="000000"/>
                <w:sz w:val="22"/>
                <w:szCs w:val="22"/>
              </w:rPr>
              <w:t>drug_poss</w:t>
            </w:r>
            <w:proofErr w:type="spellEnd"/>
          </w:p>
        </w:tc>
        <w:tc>
          <w:tcPr>
            <w:tcW w:w="5220" w:type="dxa"/>
          </w:tcPr>
          <w:p w14:paraId="4FF86A66" w14:textId="5943F658" w:rsidR="00417F17" w:rsidRPr="003D200F" w:rsidRDefault="00417F17" w:rsidP="00695607">
            <w:pPr>
              <w:rPr>
                <w:rFonts w:ascii="Candara" w:hAnsi="Candara" w:cs="Calibri"/>
                <w:sz w:val="22"/>
                <w:szCs w:val="22"/>
              </w:rPr>
            </w:pPr>
            <w:r>
              <w:rPr>
                <w:rFonts w:ascii="Candara" w:hAnsi="Candara" w:cs="Calibri"/>
                <w:sz w:val="22"/>
                <w:szCs w:val="22"/>
              </w:rPr>
              <w:t xml:space="preserve">The BCS hierarchy does not distinguish between felony drug sales and possession. The San Francisco Sheriff has asked that we disaggregate these when presenting information on felony drug convictions. </w:t>
            </w:r>
            <w:proofErr w:type="spellStart"/>
            <w:r w:rsidRPr="000A2C68">
              <w:rPr>
                <w:rFonts w:ascii="Candara" w:hAnsi="Candara" w:cs="Calibri"/>
                <w:i/>
                <w:iCs/>
                <w:sz w:val="22"/>
                <w:szCs w:val="22"/>
              </w:rPr>
              <w:t>Drug_poss</w:t>
            </w:r>
            <w:proofErr w:type="spellEnd"/>
            <w:r>
              <w:rPr>
                <w:rFonts w:ascii="Candara" w:hAnsi="Candara" w:cs="Calibri"/>
                <w:sz w:val="22"/>
                <w:szCs w:val="22"/>
              </w:rPr>
              <w:t xml:space="preserve"> flags all offenses that are for possession only. Make we isolate possession and non-possession charges in reporting.</w:t>
            </w:r>
          </w:p>
        </w:tc>
        <w:tc>
          <w:tcPr>
            <w:tcW w:w="1710" w:type="dxa"/>
          </w:tcPr>
          <w:p w14:paraId="0816A978" w14:textId="69BFFC6D" w:rsidR="00417F17" w:rsidRPr="003D200F" w:rsidRDefault="00417F17" w:rsidP="003D200F">
            <w:pPr>
              <w:jc w:val="center"/>
              <w:rPr>
                <w:rFonts w:ascii="Candara" w:hAnsi="Candara" w:cs="Calibri"/>
                <w:sz w:val="22"/>
                <w:szCs w:val="22"/>
              </w:rPr>
            </w:pPr>
            <w:r>
              <w:rPr>
                <w:rFonts w:ascii="Candara" w:hAnsi="Candara" w:cs="Calibri"/>
                <w:sz w:val="22"/>
                <w:szCs w:val="22"/>
              </w:rPr>
              <w:t>N/A</w:t>
            </w:r>
          </w:p>
        </w:tc>
        <w:tc>
          <w:tcPr>
            <w:tcW w:w="1512" w:type="dxa"/>
          </w:tcPr>
          <w:p w14:paraId="68700EF9" w14:textId="285B9069" w:rsidR="00417F17" w:rsidRPr="003D200F" w:rsidRDefault="00417F17" w:rsidP="003D200F">
            <w:pPr>
              <w:jc w:val="center"/>
              <w:rPr>
                <w:rFonts w:ascii="Candara" w:hAnsi="Candara" w:cs="Calibri"/>
                <w:sz w:val="22"/>
                <w:szCs w:val="22"/>
              </w:rPr>
            </w:pPr>
            <w:r>
              <w:rPr>
                <w:rFonts w:ascii="Candara" w:hAnsi="Candara" w:cs="Calibri"/>
                <w:sz w:val="22"/>
                <w:szCs w:val="22"/>
              </w:rPr>
              <w:t>N/A</w:t>
            </w:r>
          </w:p>
        </w:tc>
      </w:tr>
      <w:tr w:rsidR="002536F1" w:rsidRPr="003D200F" w14:paraId="42497622" w14:textId="77777777" w:rsidTr="003D200F">
        <w:tc>
          <w:tcPr>
            <w:tcW w:w="1080" w:type="dxa"/>
            <w:vMerge w:val="restart"/>
          </w:tcPr>
          <w:p w14:paraId="77AD3E01" w14:textId="5A7E9B4C" w:rsidR="00763CFC" w:rsidRPr="003D200F" w:rsidRDefault="00763CFC" w:rsidP="00763CFC">
            <w:pPr>
              <w:jc w:val="center"/>
              <w:rPr>
                <w:rFonts w:ascii="Candara" w:hAnsi="Candara" w:cs="Calibri"/>
                <w:b/>
                <w:bCs/>
                <w:sz w:val="22"/>
                <w:szCs w:val="22"/>
              </w:rPr>
            </w:pPr>
            <w:r w:rsidRPr="003D200F">
              <w:rPr>
                <w:rFonts w:ascii="Candara" w:hAnsi="Candara" w:cs="Calibri"/>
                <w:b/>
                <w:bCs/>
                <w:sz w:val="22"/>
                <w:szCs w:val="22"/>
              </w:rPr>
              <w:t>CA Restriction Flags</w:t>
            </w:r>
          </w:p>
        </w:tc>
        <w:tc>
          <w:tcPr>
            <w:tcW w:w="1710" w:type="dxa"/>
          </w:tcPr>
          <w:p w14:paraId="4C309231" w14:textId="10CF664C" w:rsidR="00763CFC" w:rsidRPr="003D200F" w:rsidRDefault="00763CFC" w:rsidP="00763CFC">
            <w:pPr>
              <w:rPr>
                <w:rFonts w:ascii="Candara" w:hAnsi="Candara" w:cs="Calibri"/>
                <w:color w:val="000000"/>
                <w:sz w:val="22"/>
                <w:szCs w:val="22"/>
              </w:rPr>
            </w:pPr>
            <w:r w:rsidRPr="003D200F">
              <w:rPr>
                <w:rFonts w:ascii="Candara" w:hAnsi="Candara" w:cs="Calibri"/>
                <w:color w:val="000000"/>
                <w:sz w:val="22"/>
                <w:szCs w:val="22"/>
              </w:rPr>
              <w:t>PC1192_7</w:t>
            </w:r>
          </w:p>
        </w:tc>
        <w:tc>
          <w:tcPr>
            <w:tcW w:w="5220" w:type="dxa"/>
          </w:tcPr>
          <w:p w14:paraId="7E6535F1" w14:textId="491C43F3" w:rsidR="00763CFC" w:rsidRPr="003D200F" w:rsidRDefault="00763CFC" w:rsidP="00763CFC">
            <w:pPr>
              <w:rPr>
                <w:rFonts w:ascii="Candara" w:hAnsi="Candara" w:cs="Calibri"/>
                <w:sz w:val="22"/>
                <w:szCs w:val="22"/>
              </w:rPr>
            </w:pPr>
            <w:r w:rsidRPr="003D200F">
              <w:rPr>
                <w:rFonts w:ascii="Candara" w:hAnsi="Candara" w:cs="Calibri"/>
                <w:color w:val="000000"/>
                <w:sz w:val="22"/>
                <w:szCs w:val="22"/>
              </w:rPr>
              <w:t>PC 1192.7(c) outlines the 41 categories of "serious felonies."  The text rarely includes the specific statute, so we have constructed the underlying charges using the penal code and external resources.</w:t>
            </w:r>
            <w:r w:rsidRPr="003D200F">
              <w:rPr>
                <w:rFonts w:ascii="Candara" w:hAnsi="Candara" w:cs="Calibri"/>
                <w:color w:val="000000"/>
                <w:sz w:val="22"/>
                <w:szCs w:val="22"/>
              </w:rPr>
              <w:br/>
            </w:r>
            <w:r w:rsidRPr="003D200F">
              <w:rPr>
                <w:rFonts w:ascii="Candara" w:hAnsi="Candara" w:cs="Calibri"/>
                <w:color w:val="000000"/>
                <w:sz w:val="22"/>
                <w:szCs w:val="22"/>
              </w:rPr>
              <w:br/>
              <w:t xml:space="preserve">Individuals convicted of a serious felony under PC 1192.7(c) are ineligible for many record </w:t>
            </w:r>
            <w:proofErr w:type="gramStart"/>
            <w:r w:rsidRPr="003D200F">
              <w:rPr>
                <w:rFonts w:ascii="Candara" w:hAnsi="Candara" w:cs="Calibri"/>
                <w:color w:val="000000"/>
                <w:sz w:val="22"/>
                <w:szCs w:val="22"/>
              </w:rPr>
              <w:t>clearance</w:t>
            </w:r>
            <w:proofErr w:type="gramEnd"/>
            <w:r w:rsidRPr="003D200F">
              <w:rPr>
                <w:rFonts w:ascii="Candara" w:hAnsi="Candara" w:cs="Calibri"/>
                <w:color w:val="000000"/>
                <w:sz w:val="22"/>
                <w:szCs w:val="22"/>
              </w:rPr>
              <w:t xml:space="preserve"> and sentencing changes (i.e. AB109). </w:t>
            </w:r>
            <w:r w:rsidRPr="003D200F">
              <w:rPr>
                <w:rFonts w:ascii="Candara" w:hAnsi="Candara" w:cs="Calibri"/>
                <w:color w:val="000000"/>
                <w:sz w:val="22"/>
                <w:szCs w:val="22"/>
              </w:rPr>
              <w:br/>
            </w:r>
          </w:p>
        </w:tc>
        <w:tc>
          <w:tcPr>
            <w:tcW w:w="1710" w:type="dxa"/>
          </w:tcPr>
          <w:p w14:paraId="0BD35E15" w14:textId="136F5CBA" w:rsidR="00763CFC" w:rsidRPr="003D200F" w:rsidRDefault="00763CFC" w:rsidP="003D200F">
            <w:pPr>
              <w:jc w:val="center"/>
              <w:rPr>
                <w:rFonts w:ascii="Candara" w:hAnsi="Candara" w:cs="Calibri"/>
                <w:sz w:val="22"/>
                <w:szCs w:val="22"/>
              </w:rPr>
            </w:pPr>
            <w:r w:rsidRPr="003D200F">
              <w:rPr>
                <w:rFonts w:ascii="Candara" w:hAnsi="Candara" w:cs="Calibri"/>
                <w:color w:val="000000"/>
                <w:sz w:val="22"/>
                <w:szCs w:val="22"/>
              </w:rPr>
              <w:t xml:space="preserve">California Penal Code Section 1192.7(c) </w:t>
            </w:r>
            <w:r w:rsidRPr="003D200F">
              <w:rPr>
                <w:rFonts w:ascii="Candara" w:hAnsi="Candara" w:cs="Calibri"/>
                <w:color w:val="000000"/>
                <w:sz w:val="22"/>
                <w:szCs w:val="22"/>
              </w:rPr>
              <w:br/>
            </w:r>
            <w:r w:rsidRPr="003D200F">
              <w:rPr>
                <w:rFonts w:ascii="Candara" w:hAnsi="Candara" w:cs="Calibri"/>
                <w:color w:val="000000"/>
                <w:sz w:val="22"/>
                <w:szCs w:val="22"/>
              </w:rPr>
              <w:br/>
            </w:r>
          </w:p>
        </w:tc>
        <w:tc>
          <w:tcPr>
            <w:tcW w:w="1512" w:type="dxa"/>
          </w:tcPr>
          <w:p w14:paraId="46CD0519" w14:textId="77777777" w:rsidR="00763CFC" w:rsidRPr="003D200F" w:rsidRDefault="00763CFC" w:rsidP="003D200F">
            <w:pPr>
              <w:jc w:val="center"/>
              <w:rPr>
                <w:rFonts w:ascii="Candara" w:hAnsi="Candara" w:cs="Calibri"/>
                <w:sz w:val="22"/>
                <w:szCs w:val="22"/>
              </w:rPr>
            </w:pPr>
          </w:p>
        </w:tc>
      </w:tr>
      <w:tr w:rsidR="002536F1" w:rsidRPr="003D200F" w14:paraId="05A4DA42" w14:textId="77777777" w:rsidTr="003D200F">
        <w:tc>
          <w:tcPr>
            <w:tcW w:w="1080" w:type="dxa"/>
            <w:vMerge/>
          </w:tcPr>
          <w:p w14:paraId="2F29C33B" w14:textId="77777777" w:rsidR="00763CFC" w:rsidRPr="003D200F" w:rsidRDefault="00763CFC" w:rsidP="00763CFC">
            <w:pPr>
              <w:rPr>
                <w:rFonts w:ascii="Candara" w:hAnsi="Candara" w:cs="Calibri"/>
                <w:sz w:val="22"/>
                <w:szCs w:val="22"/>
              </w:rPr>
            </w:pPr>
          </w:p>
        </w:tc>
        <w:tc>
          <w:tcPr>
            <w:tcW w:w="1710" w:type="dxa"/>
          </w:tcPr>
          <w:p w14:paraId="70338652" w14:textId="7F943E2F" w:rsidR="00763CFC" w:rsidRPr="003D200F" w:rsidRDefault="00763CFC" w:rsidP="00763CFC">
            <w:pPr>
              <w:rPr>
                <w:rFonts w:ascii="Candara" w:hAnsi="Candara" w:cs="Calibri"/>
                <w:color w:val="000000"/>
                <w:sz w:val="22"/>
                <w:szCs w:val="22"/>
              </w:rPr>
            </w:pPr>
            <w:r w:rsidRPr="003D200F">
              <w:rPr>
                <w:rFonts w:ascii="Candara" w:hAnsi="Candara" w:cs="Calibri"/>
                <w:color w:val="000000"/>
                <w:sz w:val="22"/>
                <w:szCs w:val="22"/>
              </w:rPr>
              <w:t>PC1192_8</w:t>
            </w:r>
          </w:p>
        </w:tc>
        <w:tc>
          <w:tcPr>
            <w:tcW w:w="5220" w:type="dxa"/>
          </w:tcPr>
          <w:p w14:paraId="03B4FA78" w14:textId="4CFBEEBF" w:rsidR="00763CFC" w:rsidRPr="003D200F" w:rsidRDefault="00763CFC" w:rsidP="00763CFC">
            <w:pPr>
              <w:rPr>
                <w:rFonts w:ascii="Candara" w:hAnsi="Candara" w:cs="Calibri"/>
                <w:sz w:val="22"/>
                <w:szCs w:val="22"/>
              </w:rPr>
            </w:pPr>
            <w:r w:rsidRPr="003D200F">
              <w:rPr>
                <w:rFonts w:ascii="Candara" w:hAnsi="Candara" w:cs="Calibri"/>
                <w:color w:val="000000"/>
                <w:sz w:val="22"/>
                <w:szCs w:val="22"/>
              </w:rPr>
              <w:t>PC 1192.8 are serious felonies. Individuals convicted of serious felonies are not eligible for ma</w:t>
            </w:r>
            <w:r w:rsidR="00FB071E" w:rsidRPr="003D200F">
              <w:rPr>
                <w:rFonts w:ascii="Candara" w:hAnsi="Candara" w:cs="Calibri"/>
                <w:color w:val="000000"/>
                <w:sz w:val="22"/>
                <w:szCs w:val="22"/>
              </w:rPr>
              <w:t>n</w:t>
            </w:r>
            <w:r w:rsidRPr="003D200F">
              <w:rPr>
                <w:rFonts w:ascii="Candara" w:hAnsi="Candara" w:cs="Calibri"/>
                <w:color w:val="000000"/>
                <w:sz w:val="22"/>
                <w:szCs w:val="22"/>
              </w:rPr>
              <w:t xml:space="preserve">y record </w:t>
            </w:r>
            <w:proofErr w:type="gramStart"/>
            <w:r w:rsidRPr="003D200F">
              <w:rPr>
                <w:rFonts w:ascii="Candara" w:hAnsi="Candara" w:cs="Calibri"/>
                <w:color w:val="000000"/>
                <w:sz w:val="22"/>
                <w:szCs w:val="22"/>
              </w:rPr>
              <w:t>clearance</w:t>
            </w:r>
            <w:proofErr w:type="gramEnd"/>
            <w:r w:rsidRPr="003D200F">
              <w:rPr>
                <w:rFonts w:ascii="Candara" w:hAnsi="Candara" w:cs="Calibri"/>
                <w:color w:val="000000"/>
                <w:sz w:val="22"/>
                <w:szCs w:val="22"/>
              </w:rPr>
              <w:t xml:space="preserve"> and sentencing changes. </w:t>
            </w:r>
          </w:p>
        </w:tc>
        <w:tc>
          <w:tcPr>
            <w:tcW w:w="1710" w:type="dxa"/>
          </w:tcPr>
          <w:p w14:paraId="50F978AD" w14:textId="383B7C38" w:rsidR="00763CFC" w:rsidRPr="003D200F" w:rsidRDefault="00763CFC" w:rsidP="003D200F">
            <w:pPr>
              <w:jc w:val="center"/>
              <w:rPr>
                <w:rFonts w:ascii="Candara" w:hAnsi="Candara" w:cs="Calibri"/>
                <w:sz w:val="22"/>
                <w:szCs w:val="22"/>
              </w:rPr>
            </w:pPr>
            <w:r w:rsidRPr="003D200F">
              <w:rPr>
                <w:rFonts w:ascii="Candara" w:hAnsi="Candara" w:cs="Calibri"/>
                <w:color w:val="000000"/>
                <w:sz w:val="22"/>
                <w:szCs w:val="22"/>
              </w:rPr>
              <w:t>California Penal Code Section 1192.8</w:t>
            </w:r>
          </w:p>
        </w:tc>
        <w:tc>
          <w:tcPr>
            <w:tcW w:w="1512" w:type="dxa"/>
          </w:tcPr>
          <w:p w14:paraId="0D976FB3" w14:textId="77777777" w:rsidR="00763CFC" w:rsidRPr="003D200F" w:rsidRDefault="00763CFC" w:rsidP="003D200F">
            <w:pPr>
              <w:jc w:val="center"/>
              <w:rPr>
                <w:rFonts w:ascii="Candara" w:hAnsi="Candara" w:cs="Calibri"/>
                <w:sz w:val="22"/>
                <w:szCs w:val="22"/>
              </w:rPr>
            </w:pPr>
          </w:p>
        </w:tc>
      </w:tr>
      <w:tr w:rsidR="002536F1" w:rsidRPr="003D200F" w14:paraId="0134732C" w14:textId="77777777" w:rsidTr="003D200F">
        <w:tc>
          <w:tcPr>
            <w:tcW w:w="1080" w:type="dxa"/>
            <w:vMerge/>
          </w:tcPr>
          <w:p w14:paraId="44799763" w14:textId="77777777" w:rsidR="00763CFC" w:rsidRPr="003D200F" w:rsidRDefault="00763CFC" w:rsidP="00763CFC">
            <w:pPr>
              <w:rPr>
                <w:rFonts w:ascii="Candara" w:hAnsi="Candara" w:cs="Calibri"/>
                <w:sz w:val="22"/>
                <w:szCs w:val="22"/>
              </w:rPr>
            </w:pPr>
          </w:p>
        </w:tc>
        <w:tc>
          <w:tcPr>
            <w:tcW w:w="1710" w:type="dxa"/>
          </w:tcPr>
          <w:p w14:paraId="07B19539" w14:textId="75228356" w:rsidR="00763CFC" w:rsidRPr="003D200F" w:rsidRDefault="00763CFC" w:rsidP="00763CFC">
            <w:pPr>
              <w:rPr>
                <w:rFonts w:ascii="Candara" w:hAnsi="Candara" w:cs="Calibri"/>
                <w:color w:val="000000"/>
                <w:sz w:val="22"/>
                <w:szCs w:val="22"/>
              </w:rPr>
            </w:pPr>
            <w:r w:rsidRPr="003D200F">
              <w:rPr>
                <w:rFonts w:ascii="Candara" w:hAnsi="Candara" w:cs="Calibri"/>
                <w:color w:val="000000"/>
                <w:sz w:val="22"/>
                <w:szCs w:val="22"/>
              </w:rPr>
              <w:t>PC667_5</w:t>
            </w:r>
          </w:p>
        </w:tc>
        <w:tc>
          <w:tcPr>
            <w:tcW w:w="5220" w:type="dxa"/>
          </w:tcPr>
          <w:p w14:paraId="42B66088" w14:textId="7DF779AC" w:rsidR="00763CFC" w:rsidRPr="003D200F" w:rsidRDefault="00763CFC" w:rsidP="00763CFC">
            <w:pPr>
              <w:rPr>
                <w:rFonts w:ascii="Candara" w:hAnsi="Candara" w:cs="Calibri"/>
                <w:sz w:val="22"/>
                <w:szCs w:val="22"/>
              </w:rPr>
            </w:pPr>
            <w:r w:rsidRPr="003D200F">
              <w:rPr>
                <w:rFonts w:ascii="Candara" w:hAnsi="Candara" w:cs="Calibri"/>
                <w:color w:val="000000"/>
                <w:sz w:val="22"/>
                <w:szCs w:val="22"/>
              </w:rPr>
              <w:t>PC 667.5(c) defines "violent felonies" in California. There are 23 sub-sections of offenses, with a great deal of overlap with 11927.(c). Per California law, a court may impose a three-year term for each separate prison term they are serving for conviction of a violent felony.</w:t>
            </w:r>
            <w:r w:rsidRPr="003D200F">
              <w:rPr>
                <w:rFonts w:ascii="Candara" w:hAnsi="Candara" w:cs="Calibri"/>
                <w:color w:val="000000"/>
                <w:sz w:val="22"/>
                <w:szCs w:val="22"/>
              </w:rPr>
              <w:br/>
              <w:t>Similar to 1192.7(c), individuals convicted of a violent felony are ineligible for resentencing and/or clearance under many of California's reforms.</w:t>
            </w:r>
          </w:p>
        </w:tc>
        <w:tc>
          <w:tcPr>
            <w:tcW w:w="1710" w:type="dxa"/>
          </w:tcPr>
          <w:p w14:paraId="69A21D6A" w14:textId="32450E55" w:rsidR="00763CFC" w:rsidRPr="003D200F" w:rsidRDefault="00763CFC" w:rsidP="003D200F">
            <w:pPr>
              <w:jc w:val="center"/>
              <w:rPr>
                <w:rFonts w:ascii="Candara" w:hAnsi="Candara" w:cs="Calibri"/>
                <w:sz w:val="22"/>
                <w:szCs w:val="22"/>
              </w:rPr>
            </w:pPr>
            <w:r w:rsidRPr="003D200F">
              <w:rPr>
                <w:rFonts w:ascii="Candara" w:hAnsi="Candara" w:cs="Calibri"/>
                <w:color w:val="000000"/>
                <w:sz w:val="22"/>
                <w:szCs w:val="22"/>
              </w:rPr>
              <w:t xml:space="preserve">California Penal Code Section 667.5(c) </w:t>
            </w:r>
            <w:r w:rsidRPr="003D200F">
              <w:rPr>
                <w:rFonts w:ascii="Candara" w:hAnsi="Candara" w:cs="Calibri"/>
                <w:color w:val="000000"/>
                <w:sz w:val="22"/>
                <w:szCs w:val="22"/>
              </w:rPr>
              <w:br/>
            </w:r>
          </w:p>
        </w:tc>
        <w:tc>
          <w:tcPr>
            <w:tcW w:w="1512" w:type="dxa"/>
          </w:tcPr>
          <w:p w14:paraId="0B4F6DD0" w14:textId="77777777" w:rsidR="00763CFC" w:rsidRPr="003D200F" w:rsidRDefault="00763CFC" w:rsidP="003D200F">
            <w:pPr>
              <w:jc w:val="center"/>
              <w:rPr>
                <w:rFonts w:ascii="Candara" w:hAnsi="Candara" w:cs="Calibri"/>
                <w:sz w:val="22"/>
                <w:szCs w:val="22"/>
              </w:rPr>
            </w:pPr>
          </w:p>
        </w:tc>
      </w:tr>
      <w:tr w:rsidR="002536F1" w:rsidRPr="003D200F" w14:paraId="71282374" w14:textId="77777777" w:rsidTr="003D200F">
        <w:tc>
          <w:tcPr>
            <w:tcW w:w="1080" w:type="dxa"/>
            <w:vMerge/>
          </w:tcPr>
          <w:p w14:paraId="7906E613" w14:textId="77777777" w:rsidR="00763CFC" w:rsidRPr="003D200F" w:rsidRDefault="00763CFC" w:rsidP="00763CFC">
            <w:pPr>
              <w:rPr>
                <w:rFonts w:ascii="Candara" w:hAnsi="Candara" w:cs="Calibri"/>
                <w:sz w:val="22"/>
                <w:szCs w:val="22"/>
              </w:rPr>
            </w:pPr>
          </w:p>
        </w:tc>
        <w:tc>
          <w:tcPr>
            <w:tcW w:w="1710" w:type="dxa"/>
          </w:tcPr>
          <w:p w14:paraId="18B56113" w14:textId="48157A98" w:rsidR="00763CFC" w:rsidRPr="003D200F" w:rsidRDefault="00763CFC" w:rsidP="00763CFC">
            <w:pPr>
              <w:rPr>
                <w:rFonts w:ascii="Candara" w:hAnsi="Candara" w:cs="Calibri"/>
                <w:color w:val="000000"/>
                <w:sz w:val="22"/>
                <w:szCs w:val="22"/>
              </w:rPr>
            </w:pPr>
            <w:r w:rsidRPr="003D200F">
              <w:rPr>
                <w:rFonts w:ascii="Candara" w:hAnsi="Candara" w:cs="Calibri"/>
                <w:color w:val="000000"/>
                <w:sz w:val="22"/>
                <w:szCs w:val="22"/>
              </w:rPr>
              <w:t>PC290</w:t>
            </w:r>
          </w:p>
        </w:tc>
        <w:tc>
          <w:tcPr>
            <w:tcW w:w="5220" w:type="dxa"/>
          </w:tcPr>
          <w:p w14:paraId="0159E302" w14:textId="367B80DE" w:rsidR="00763CFC" w:rsidRPr="003D200F" w:rsidRDefault="00763CFC" w:rsidP="00763CFC">
            <w:pPr>
              <w:rPr>
                <w:rFonts w:ascii="Candara" w:hAnsi="Candara" w:cs="Calibri"/>
                <w:sz w:val="22"/>
                <w:szCs w:val="22"/>
              </w:rPr>
            </w:pPr>
            <w:r w:rsidRPr="003D200F">
              <w:rPr>
                <w:rFonts w:ascii="Candara" w:hAnsi="Candara" w:cs="Calibri"/>
                <w:color w:val="000000"/>
                <w:sz w:val="22"/>
                <w:szCs w:val="22"/>
              </w:rPr>
              <w:t xml:space="preserve">PC 290 is California's sex offender registration law &amp; requires you to put your name on a public record if you are found guilty of one of the qualifying sex crimes. </w:t>
            </w:r>
            <w:r w:rsidRPr="003D200F">
              <w:rPr>
                <w:rFonts w:ascii="Candara" w:hAnsi="Candara" w:cs="Calibri"/>
                <w:color w:val="000000"/>
                <w:sz w:val="22"/>
                <w:szCs w:val="22"/>
              </w:rPr>
              <w:br/>
            </w:r>
            <w:r w:rsidRPr="003D200F">
              <w:rPr>
                <w:rFonts w:ascii="Candara" w:hAnsi="Candara" w:cs="Calibri"/>
                <w:color w:val="000000"/>
                <w:sz w:val="22"/>
                <w:szCs w:val="22"/>
              </w:rPr>
              <w:br/>
              <w:t xml:space="preserve">A registerable offense can limit the types of record </w:t>
            </w:r>
            <w:r w:rsidRPr="003D200F">
              <w:rPr>
                <w:rFonts w:ascii="Candara" w:hAnsi="Candara" w:cs="Calibri"/>
                <w:color w:val="000000"/>
                <w:sz w:val="22"/>
                <w:szCs w:val="22"/>
              </w:rPr>
              <w:lastRenderedPageBreak/>
              <w:t>clearance relief and resentencing for which an individual is eligible.</w:t>
            </w:r>
          </w:p>
        </w:tc>
        <w:tc>
          <w:tcPr>
            <w:tcW w:w="1710" w:type="dxa"/>
          </w:tcPr>
          <w:p w14:paraId="706673AE" w14:textId="0627200E" w:rsidR="00763CFC" w:rsidRPr="003D200F" w:rsidRDefault="00763CFC" w:rsidP="003D200F">
            <w:pPr>
              <w:jc w:val="center"/>
              <w:rPr>
                <w:rFonts w:ascii="Candara" w:hAnsi="Candara" w:cs="Calibri"/>
                <w:sz w:val="22"/>
                <w:szCs w:val="22"/>
              </w:rPr>
            </w:pPr>
            <w:r w:rsidRPr="003D200F">
              <w:rPr>
                <w:rFonts w:ascii="Candara" w:hAnsi="Candara" w:cs="Calibri"/>
                <w:color w:val="000000"/>
                <w:sz w:val="22"/>
                <w:szCs w:val="22"/>
              </w:rPr>
              <w:lastRenderedPageBreak/>
              <w:t>California Penal Code Section 290(c)</w:t>
            </w:r>
          </w:p>
        </w:tc>
        <w:tc>
          <w:tcPr>
            <w:tcW w:w="1512" w:type="dxa"/>
          </w:tcPr>
          <w:p w14:paraId="2570BDA5" w14:textId="77777777" w:rsidR="00763CFC" w:rsidRPr="003D200F" w:rsidRDefault="00763CFC" w:rsidP="003D200F">
            <w:pPr>
              <w:jc w:val="center"/>
              <w:rPr>
                <w:rFonts w:ascii="Candara" w:hAnsi="Candara" w:cs="Calibri"/>
                <w:sz w:val="22"/>
                <w:szCs w:val="22"/>
              </w:rPr>
            </w:pPr>
          </w:p>
        </w:tc>
      </w:tr>
      <w:tr w:rsidR="00990B03" w:rsidRPr="003D200F" w14:paraId="17589BB5" w14:textId="77777777" w:rsidTr="003D200F">
        <w:tc>
          <w:tcPr>
            <w:tcW w:w="1080" w:type="dxa"/>
          </w:tcPr>
          <w:p w14:paraId="27DE182F" w14:textId="77777777" w:rsidR="0059316A" w:rsidRPr="003D200F" w:rsidRDefault="0059316A" w:rsidP="00763CFC">
            <w:pPr>
              <w:rPr>
                <w:rFonts w:ascii="Candara" w:hAnsi="Candara" w:cs="Calibri"/>
                <w:sz w:val="22"/>
                <w:szCs w:val="22"/>
              </w:rPr>
            </w:pPr>
          </w:p>
        </w:tc>
        <w:tc>
          <w:tcPr>
            <w:tcW w:w="1710" w:type="dxa"/>
          </w:tcPr>
          <w:p w14:paraId="0E5298A5" w14:textId="24DAE94A" w:rsidR="0059316A" w:rsidRPr="003D200F" w:rsidRDefault="0059316A" w:rsidP="00763CFC">
            <w:pPr>
              <w:rPr>
                <w:rFonts w:ascii="Candara" w:hAnsi="Candara" w:cs="Calibri"/>
                <w:color w:val="000000"/>
                <w:sz w:val="22"/>
                <w:szCs w:val="22"/>
              </w:rPr>
            </w:pPr>
            <w:r w:rsidRPr="003D200F">
              <w:rPr>
                <w:rFonts w:ascii="Candara" w:hAnsi="Candara" w:cs="Calibri"/>
                <w:color w:val="000000"/>
                <w:sz w:val="22"/>
                <w:szCs w:val="22"/>
              </w:rPr>
              <w:t>PC186_11</w:t>
            </w:r>
          </w:p>
        </w:tc>
        <w:tc>
          <w:tcPr>
            <w:tcW w:w="5220" w:type="dxa"/>
          </w:tcPr>
          <w:p w14:paraId="11B6B60E" w14:textId="70872918" w:rsidR="0059316A" w:rsidRPr="003D200F" w:rsidRDefault="0059316A" w:rsidP="00763CFC">
            <w:pPr>
              <w:rPr>
                <w:rFonts w:ascii="Candara" w:hAnsi="Candara" w:cs="Calibri"/>
                <w:color w:val="000000"/>
                <w:sz w:val="22"/>
                <w:szCs w:val="22"/>
              </w:rPr>
            </w:pPr>
            <w:r w:rsidRPr="003D200F">
              <w:rPr>
                <w:rFonts w:ascii="Candara" w:hAnsi="Candara" w:cs="Calibri"/>
                <w:color w:val="000000"/>
                <w:sz w:val="22"/>
                <w:szCs w:val="22"/>
              </w:rPr>
              <w:t>Aggravated theft – if convicted previously or on current offense, ineligible for 1170(h)</w:t>
            </w:r>
            <w:r w:rsidR="000A2C68">
              <w:rPr>
                <w:rFonts w:ascii="Candara" w:hAnsi="Candara" w:cs="Calibri"/>
                <w:color w:val="000000"/>
                <w:sz w:val="22"/>
                <w:szCs w:val="22"/>
              </w:rPr>
              <w:t xml:space="preserve"> sentencing.</w:t>
            </w:r>
          </w:p>
        </w:tc>
        <w:tc>
          <w:tcPr>
            <w:tcW w:w="1710" w:type="dxa"/>
          </w:tcPr>
          <w:p w14:paraId="2972EED6" w14:textId="10AD7723" w:rsidR="0059316A" w:rsidRPr="003D200F" w:rsidRDefault="0059316A" w:rsidP="003D200F">
            <w:pPr>
              <w:jc w:val="center"/>
              <w:rPr>
                <w:rFonts w:ascii="Candara" w:hAnsi="Candara" w:cs="Calibri"/>
                <w:color w:val="000000"/>
                <w:sz w:val="22"/>
                <w:szCs w:val="22"/>
              </w:rPr>
            </w:pPr>
            <w:proofErr w:type="spellStart"/>
            <w:r w:rsidRPr="003D200F">
              <w:rPr>
                <w:rFonts w:ascii="Candara" w:hAnsi="Candara" w:cs="Calibri"/>
                <w:color w:val="000000"/>
                <w:sz w:val="22"/>
                <w:szCs w:val="22"/>
              </w:rPr>
              <w:t>Couzen’s</w:t>
            </w:r>
            <w:proofErr w:type="spellEnd"/>
            <w:r w:rsidRPr="003D200F">
              <w:rPr>
                <w:rFonts w:ascii="Candara" w:hAnsi="Candara" w:cs="Calibri"/>
                <w:color w:val="000000"/>
                <w:sz w:val="22"/>
                <w:szCs w:val="22"/>
              </w:rPr>
              <w:t xml:space="preserve"> AB109 Memo (</w:t>
            </w:r>
            <w:hyperlink r:id="rId8" w:history="1">
              <w:r w:rsidRPr="003D200F">
                <w:rPr>
                  <w:rStyle w:val="Hyperlink"/>
                  <w:rFonts w:ascii="Candara" w:hAnsi="Candara" w:cs="Calibri"/>
                  <w:sz w:val="22"/>
                  <w:szCs w:val="22"/>
                </w:rPr>
                <w:t>link</w:t>
              </w:r>
            </w:hyperlink>
            <w:r w:rsidR="00FB071E" w:rsidRPr="003D200F">
              <w:rPr>
                <w:rFonts w:ascii="Candara" w:hAnsi="Candara" w:cs="Calibri"/>
                <w:color w:val="000000"/>
                <w:sz w:val="22"/>
                <w:szCs w:val="22"/>
              </w:rPr>
              <w:t>)</w:t>
            </w:r>
          </w:p>
        </w:tc>
        <w:tc>
          <w:tcPr>
            <w:tcW w:w="1512" w:type="dxa"/>
          </w:tcPr>
          <w:p w14:paraId="3941409D" w14:textId="0C282743" w:rsidR="0059316A" w:rsidRPr="003D200F" w:rsidRDefault="0059316A" w:rsidP="003D200F">
            <w:pPr>
              <w:jc w:val="center"/>
              <w:rPr>
                <w:rFonts w:ascii="Candara" w:hAnsi="Candara" w:cs="Calibri"/>
                <w:sz w:val="22"/>
                <w:szCs w:val="22"/>
              </w:rPr>
            </w:pPr>
          </w:p>
        </w:tc>
      </w:tr>
      <w:tr w:rsidR="00FB071E" w:rsidRPr="003D200F" w14:paraId="77276224" w14:textId="77777777" w:rsidTr="003D200F">
        <w:trPr>
          <w:trHeight w:val="1079"/>
        </w:trPr>
        <w:tc>
          <w:tcPr>
            <w:tcW w:w="1080" w:type="dxa"/>
          </w:tcPr>
          <w:p w14:paraId="6C59C0EA" w14:textId="77777777" w:rsidR="00FB071E" w:rsidRPr="003D200F" w:rsidRDefault="00FB071E" w:rsidP="00763CFC">
            <w:pPr>
              <w:rPr>
                <w:rFonts w:ascii="Candara" w:hAnsi="Candara" w:cs="Calibri"/>
                <w:sz w:val="22"/>
                <w:szCs w:val="22"/>
              </w:rPr>
            </w:pPr>
          </w:p>
        </w:tc>
        <w:tc>
          <w:tcPr>
            <w:tcW w:w="1710" w:type="dxa"/>
          </w:tcPr>
          <w:p w14:paraId="4A4AC093" w14:textId="19CED9DF" w:rsidR="00FB071E" w:rsidRPr="003D200F" w:rsidRDefault="00FB071E" w:rsidP="00763CFC">
            <w:pPr>
              <w:rPr>
                <w:rFonts w:ascii="Candara" w:hAnsi="Candara" w:cs="Calibri"/>
                <w:color w:val="000000"/>
                <w:sz w:val="22"/>
                <w:szCs w:val="22"/>
              </w:rPr>
            </w:pPr>
            <w:r w:rsidRPr="003D200F">
              <w:rPr>
                <w:rFonts w:ascii="Candara" w:hAnsi="Candara" w:cs="Calibri"/>
                <w:color w:val="000000"/>
                <w:sz w:val="22"/>
                <w:szCs w:val="22"/>
              </w:rPr>
              <w:t>PC667_E</w:t>
            </w:r>
          </w:p>
        </w:tc>
        <w:tc>
          <w:tcPr>
            <w:tcW w:w="5220" w:type="dxa"/>
          </w:tcPr>
          <w:p w14:paraId="30CAB313" w14:textId="29419AED" w:rsidR="00FB071E" w:rsidRPr="003D200F" w:rsidRDefault="00FB071E" w:rsidP="00763CFC">
            <w:pPr>
              <w:rPr>
                <w:rFonts w:ascii="Candara" w:hAnsi="Candara" w:cs="Calibri"/>
                <w:color w:val="000000"/>
                <w:sz w:val="22"/>
                <w:szCs w:val="22"/>
              </w:rPr>
            </w:pPr>
            <w:r w:rsidRPr="003D200F">
              <w:rPr>
                <w:rFonts w:ascii="Candara" w:hAnsi="Candara" w:cs="Calibri"/>
                <w:color w:val="000000"/>
                <w:sz w:val="22"/>
                <w:szCs w:val="22"/>
              </w:rPr>
              <w:t xml:space="preserve">Persons with one or more prior convictions under 667(e)(2)(C)(iv) are not eligible for the new misdemeanor, resentencing, or reclassification provisions of Proposition 47. </w:t>
            </w:r>
          </w:p>
        </w:tc>
        <w:tc>
          <w:tcPr>
            <w:tcW w:w="1710" w:type="dxa"/>
          </w:tcPr>
          <w:p w14:paraId="6B44BA6A" w14:textId="21684767" w:rsidR="00FB071E" w:rsidRPr="003D200F" w:rsidRDefault="00FB071E" w:rsidP="003D200F">
            <w:pPr>
              <w:jc w:val="center"/>
              <w:rPr>
                <w:rFonts w:ascii="Candara" w:hAnsi="Candara" w:cs="Calibri"/>
                <w:color w:val="000000"/>
                <w:sz w:val="22"/>
                <w:szCs w:val="22"/>
              </w:rPr>
            </w:pPr>
            <w:r w:rsidRPr="003D200F">
              <w:rPr>
                <w:rFonts w:ascii="Candara" w:hAnsi="Candara" w:cs="Calibri"/>
                <w:color w:val="000000"/>
                <w:sz w:val="22"/>
                <w:szCs w:val="22"/>
              </w:rPr>
              <w:t>CA Courts FAQ (</w:t>
            </w:r>
            <w:hyperlink r:id="rId9" w:history="1">
              <w:r w:rsidRPr="003D200F">
                <w:rPr>
                  <w:rStyle w:val="Hyperlink"/>
                  <w:rFonts w:ascii="Candara" w:hAnsi="Candara" w:cs="Calibri"/>
                  <w:sz w:val="22"/>
                  <w:szCs w:val="22"/>
                </w:rPr>
                <w:t>link</w:t>
              </w:r>
            </w:hyperlink>
            <w:r w:rsidRPr="003D200F">
              <w:rPr>
                <w:rFonts w:ascii="Candara" w:hAnsi="Candara" w:cs="Calibri"/>
                <w:color w:val="000000"/>
                <w:sz w:val="22"/>
                <w:szCs w:val="22"/>
              </w:rPr>
              <w:t>)</w:t>
            </w:r>
          </w:p>
        </w:tc>
        <w:tc>
          <w:tcPr>
            <w:tcW w:w="1512" w:type="dxa"/>
          </w:tcPr>
          <w:p w14:paraId="46B05E88" w14:textId="77777777" w:rsidR="00FB071E" w:rsidRPr="003D200F" w:rsidRDefault="00FB071E" w:rsidP="003D200F">
            <w:pPr>
              <w:jc w:val="center"/>
              <w:rPr>
                <w:rFonts w:ascii="Candara" w:hAnsi="Candara" w:cs="Calibri"/>
                <w:sz w:val="22"/>
                <w:szCs w:val="22"/>
              </w:rPr>
            </w:pPr>
          </w:p>
        </w:tc>
      </w:tr>
      <w:tr w:rsidR="002536F1" w:rsidRPr="003D200F" w14:paraId="499F5650" w14:textId="77777777" w:rsidTr="003D200F">
        <w:tc>
          <w:tcPr>
            <w:tcW w:w="1080" w:type="dxa"/>
            <w:vMerge w:val="restart"/>
          </w:tcPr>
          <w:p w14:paraId="75347E40" w14:textId="77777777" w:rsidR="002536F1" w:rsidRPr="003D200F" w:rsidRDefault="002536F1" w:rsidP="002536F1">
            <w:pPr>
              <w:jc w:val="center"/>
              <w:rPr>
                <w:rFonts w:ascii="Candara" w:hAnsi="Candara" w:cs="Calibri"/>
                <w:b/>
                <w:bCs/>
                <w:sz w:val="22"/>
                <w:szCs w:val="22"/>
              </w:rPr>
            </w:pPr>
            <w:r w:rsidRPr="003D200F">
              <w:rPr>
                <w:rFonts w:ascii="Candara" w:hAnsi="Candara" w:cs="Calibri"/>
                <w:b/>
                <w:bCs/>
                <w:sz w:val="22"/>
                <w:szCs w:val="22"/>
              </w:rPr>
              <w:t>CA Reforms</w:t>
            </w:r>
          </w:p>
          <w:p w14:paraId="55A2C575" w14:textId="0A6F91AE" w:rsidR="002536F1" w:rsidRPr="003D200F" w:rsidRDefault="002536F1" w:rsidP="002536F1">
            <w:pPr>
              <w:jc w:val="center"/>
              <w:rPr>
                <w:rFonts w:ascii="Candara" w:hAnsi="Candara" w:cs="Calibri"/>
                <w:sz w:val="22"/>
                <w:szCs w:val="22"/>
              </w:rPr>
            </w:pPr>
          </w:p>
        </w:tc>
        <w:tc>
          <w:tcPr>
            <w:tcW w:w="1710" w:type="dxa"/>
          </w:tcPr>
          <w:p w14:paraId="607E05C6" w14:textId="018D3FC4" w:rsidR="002536F1" w:rsidRPr="003D200F" w:rsidRDefault="002536F1" w:rsidP="00E30868">
            <w:pPr>
              <w:rPr>
                <w:rFonts w:ascii="Candara" w:hAnsi="Candara" w:cs="Calibri"/>
                <w:color w:val="000000"/>
                <w:sz w:val="22"/>
                <w:szCs w:val="22"/>
              </w:rPr>
            </w:pPr>
            <w:r w:rsidRPr="003D200F">
              <w:rPr>
                <w:rFonts w:ascii="Candara" w:hAnsi="Candara" w:cs="Calibri"/>
                <w:color w:val="000000"/>
                <w:sz w:val="22"/>
                <w:szCs w:val="22"/>
              </w:rPr>
              <w:t>AB109</w:t>
            </w:r>
          </w:p>
        </w:tc>
        <w:tc>
          <w:tcPr>
            <w:tcW w:w="5220" w:type="dxa"/>
          </w:tcPr>
          <w:p w14:paraId="5DB068D3" w14:textId="7EEB7F5A" w:rsidR="002536F1" w:rsidRPr="003D200F" w:rsidRDefault="002536F1" w:rsidP="00E30868">
            <w:pPr>
              <w:rPr>
                <w:rFonts w:ascii="Candara" w:hAnsi="Candara" w:cs="Calibri"/>
                <w:color w:val="000000"/>
                <w:sz w:val="22"/>
                <w:szCs w:val="22"/>
              </w:rPr>
            </w:pPr>
            <w:r w:rsidRPr="003D200F">
              <w:rPr>
                <w:rFonts w:ascii="Candara" w:hAnsi="Candara" w:cs="Calibri"/>
                <w:color w:val="000000"/>
                <w:sz w:val="22"/>
                <w:szCs w:val="22"/>
              </w:rPr>
              <w:t xml:space="preserve">California's Public Safety Realignment (AB109) changed the location and duration of sentencing for a large number of non-violent, non-serious, non-sex felonies. Eligible individuals convicted of these offenses will now server time in county jails and/or under local probation departments in lieu of state prison and/or parole. </w:t>
            </w:r>
            <w:r w:rsidR="000A2C68">
              <w:rPr>
                <w:rFonts w:ascii="Candara" w:hAnsi="Candara" w:cs="Calibri"/>
                <w:color w:val="000000"/>
                <w:sz w:val="22"/>
                <w:szCs w:val="22"/>
              </w:rPr>
              <w:t xml:space="preserve">Flags all eligible charges (need to apply exclusionary criteria to determine if eligible for 1170(h) sentencing. </w:t>
            </w:r>
            <w:r w:rsidRPr="003D200F">
              <w:rPr>
                <w:rFonts w:ascii="Candara" w:hAnsi="Candara" w:cs="Calibri"/>
                <w:color w:val="000000"/>
                <w:sz w:val="22"/>
                <w:szCs w:val="22"/>
              </w:rPr>
              <w:br/>
            </w:r>
          </w:p>
        </w:tc>
        <w:tc>
          <w:tcPr>
            <w:tcW w:w="1710" w:type="dxa"/>
          </w:tcPr>
          <w:p w14:paraId="53B25612" w14:textId="0F0D6C40" w:rsidR="002536F1" w:rsidRPr="003D200F" w:rsidRDefault="002536F1" w:rsidP="003D200F">
            <w:pPr>
              <w:jc w:val="center"/>
              <w:rPr>
                <w:rFonts w:ascii="Candara" w:hAnsi="Candara" w:cs="Calibri"/>
                <w:color w:val="000000"/>
                <w:sz w:val="22"/>
                <w:szCs w:val="22"/>
              </w:rPr>
            </w:pPr>
            <w:proofErr w:type="spellStart"/>
            <w:r w:rsidRPr="003D200F">
              <w:rPr>
                <w:rFonts w:ascii="Candara" w:hAnsi="Candara" w:cs="Calibri"/>
                <w:color w:val="000000"/>
                <w:sz w:val="22"/>
                <w:szCs w:val="22"/>
              </w:rPr>
              <w:t>Couzen’s</w:t>
            </w:r>
            <w:proofErr w:type="spellEnd"/>
            <w:r w:rsidRPr="003D200F">
              <w:rPr>
                <w:rFonts w:ascii="Candara" w:hAnsi="Candara" w:cs="Calibri"/>
                <w:color w:val="000000"/>
                <w:sz w:val="22"/>
                <w:szCs w:val="22"/>
              </w:rPr>
              <w:t xml:space="preserve"> AB109 Memo (</w:t>
            </w:r>
            <w:hyperlink r:id="rId10" w:history="1">
              <w:r w:rsidRPr="003D200F">
                <w:rPr>
                  <w:rStyle w:val="Hyperlink"/>
                  <w:rFonts w:ascii="Candara" w:hAnsi="Candara" w:cs="Calibri"/>
                  <w:sz w:val="22"/>
                  <w:szCs w:val="22"/>
                </w:rPr>
                <w:t>link</w:t>
              </w:r>
            </w:hyperlink>
            <w:r w:rsidRPr="003D200F">
              <w:rPr>
                <w:rFonts w:ascii="Candara" w:hAnsi="Candara" w:cs="Calibri"/>
                <w:color w:val="000000"/>
                <w:sz w:val="22"/>
                <w:szCs w:val="22"/>
              </w:rPr>
              <w:t>)</w:t>
            </w:r>
          </w:p>
        </w:tc>
        <w:tc>
          <w:tcPr>
            <w:tcW w:w="1512" w:type="dxa"/>
          </w:tcPr>
          <w:p w14:paraId="7B9CCE32" w14:textId="77777777" w:rsidR="002536F1" w:rsidRPr="003D200F" w:rsidRDefault="002536F1" w:rsidP="003D200F">
            <w:pPr>
              <w:jc w:val="center"/>
              <w:rPr>
                <w:rFonts w:ascii="Candara" w:hAnsi="Candara" w:cs="Calibri"/>
                <w:sz w:val="22"/>
                <w:szCs w:val="22"/>
              </w:rPr>
            </w:pPr>
          </w:p>
        </w:tc>
      </w:tr>
      <w:tr w:rsidR="002536F1" w:rsidRPr="003D200F" w14:paraId="1BA1712B" w14:textId="77777777" w:rsidTr="003D200F">
        <w:tc>
          <w:tcPr>
            <w:tcW w:w="1080" w:type="dxa"/>
            <w:vMerge/>
          </w:tcPr>
          <w:p w14:paraId="49542AFE" w14:textId="77777777" w:rsidR="002536F1" w:rsidRPr="003D200F" w:rsidRDefault="002536F1" w:rsidP="00E30868">
            <w:pPr>
              <w:rPr>
                <w:rFonts w:ascii="Candara" w:hAnsi="Candara" w:cs="Calibri"/>
                <w:sz w:val="22"/>
                <w:szCs w:val="22"/>
              </w:rPr>
            </w:pPr>
          </w:p>
        </w:tc>
        <w:tc>
          <w:tcPr>
            <w:tcW w:w="1710" w:type="dxa"/>
          </w:tcPr>
          <w:p w14:paraId="3D0234F5" w14:textId="226526CE" w:rsidR="002536F1" w:rsidRPr="003D200F" w:rsidRDefault="002536F1" w:rsidP="00E30868">
            <w:pPr>
              <w:rPr>
                <w:rFonts w:ascii="Candara" w:hAnsi="Candara" w:cs="Calibri"/>
                <w:color w:val="000000"/>
                <w:sz w:val="22"/>
                <w:szCs w:val="22"/>
              </w:rPr>
            </w:pPr>
            <w:r w:rsidRPr="003D200F">
              <w:rPr>
                <w:rFonts w:ascii="Candara" w:hAnsi="Candara" w:cs="Calibri"/>
                <w:color w:val="000000"/>
                <w:sz w:val="22"/>
                <w:szCs w:val="22"/>
              </w:rPr>
              <w:t>AB109_Likely</w:t>
            </w:r>
          </w:p>
        </w:tc>
        <w:tc>
          <w:tcPr>
            <w:tcW w:w="5220" w:type="dxa"/>
          </w:tcPr>
          <w:p w14:paraId="277F5BDE" w14:textId="2B81A2AC" w:rsidR="002536F1" w:rsidRPr="003D200F" w:rsidRDefault="002536F1" w:rsidP="00E30868">
            <w:pPr>
              <w:rPr>
                <w:rFonts w:ascii="Candara" w:hAnsi="Candara" w:cs="Calibri"/>
                <w:color w:val="000000"/>
                <w:sz w:val="22"/>
                <w:szCs w:val="22"/>
              </w:rPr>
            </w:pPr>
            <w:r w:rsidRPr="003D200F">
              <w:rPr>
                <w:rFonts w:ascii="Candara" w:hAnsi="Candara" w:cs="Calibri"/>
                <w:color w:val="000000"/>
                <w:sz w:val="22"/>
                <w:szCs w:val="22"/>
              </w:rPr>
              <w:t>Series of offenses that may be AB109 (but cannot confirm)</w:t>
            </w:r>
            <w:r w:rsidR="000A2C68">
              <w:rPr>
                <w:rFonts w:ascii="Candara" w:hAnsi="Candara" w:cs="Calibri"/>
                <w:color w:val="000000"/>
                <w:sz w:val="22"/>
                <w:szCs w:val="22"/>
              </w:rPr>
              <w:t>:</w:t>
            </w:r>
          </w:p>
          <w:p w14:paraId="27BE4836" w14:textId="77777777" w:rsidR="002536F1" w:rsidRPr="003D200F" w:rsidRDefault="002536F1" w:rsidP="0059316A">
            <w:pPr>
              <w:pStyle w:val="ListParagraph"/>
              <w:numPr>
                <w:ilvl w:val="0"/>
                <w:numId w:val="1"/>
              </w:numPr>
              <w:rPr>
                <w:rFonts w:ascii="Candara" w:hAnsi="Candara" w:cs="Calibri"/>
                <w:color w:val="000000"/>
                <w:sz w:val="22"/>
                <w:szCs w:val="22"/>
              </w:rPr>
            </w:pPr>
            <w:r w:rsidRPr="003D200F">
              <w:rPr>
                <w:rFonts w:ascii="Candara" w:hAnsi="Candara" w:cs="Calibri"/>
                <w:color w:val="000000"/>
                <w:sz w:val="22"/>
                <w:szCs w:val="22"/>
              </w:rPr>
              <w:t>Burglary: Only Second-Degree burglary is eligible. Flagged burglary without degree listed as it may be possible.</w:t>
            </w:r>
          </w:p>
          <w:p w14:paraId="0FD7041B" w14:textId="77777777" w:rsidR="002536F1" w:rsidRPr="003D200F" w:rsidRDefault="002536F1" w:rsidP="0059316A">
            <w:pPr>
              <w:pStyle w:val="ListParagraph"/>
              <w:numPr>
                <w:ilvl w:val="0"/>
                <w:numId w:val="1"/>
              </w:numPr>
              <w:rPr>
                <w:rFonts w:ascii="Candara" w:hAnsi="Candara" w:cs="Calibri"/>
                <w:color w:val="000000"/>
                <w:sz w:val="22"/>
                <w:szCs w:val="22"/>
              </w:rPr>
            </w:pPr>
            <w:r w:rsidRPr="003D200F">
              <w:rPr>
                <w:rFonts w:ascii="Candara" w:hAnsi="Candara" w:cs="Calibri"/>
                <w:color w:val="000000"/>
                <w:sz w:val="22"/>
                <w:szCs w:val="22"/>
              </w:rPr>
              <w:t xml:space="preserve">Embezzlement: AB109 allows embezzlement charges to be 1170(h) eligible if they are not related to public funds. But there is no way to tell – so we have flagged these. </w:t>
            </w:r>
          </w:p>
          <w:p w14:paraId="18B66DF4" w14:textId="1664645D" w:rsidR="002536F1" w:rsidRPr="003D200F" w:rsidRDefault="002536F1" w:rsidP="0059316A">
            <w:pPr>
              <w:pStyle w:val="ListParagraph"/>
              <w:numPr>
                <w:ilvl w:val="0"/>
                <w:numId w:val="1"/>
              </w:numPr>
              <w:rPr>
                <w:rFonts w:ascii="Candara" w:hAnsi="Candara" w:cs="Calibri"/>
                <w:color w:val="000000"/>
                <w:sz w:val="22"/>
                <w:szCs w:val="22"/>
              </w:rPr>
            </w:pPr>
            <w:r w:rsidRPr="003D200F">
              <w:rPr>
                <w:rFonts w:ascii="Candara" w:hAnsi="Candara" w:cs="Calibri"/>
                <w:color w:val="000000"/>
                <w:sz w:val="22"/>
                <w:szCs w:val="22"/>
              </w:rPr>
              <w:t xml:space="preserve">Other charges are listed as likely eligible in </w:t>
            </w:r>
            <w:proofErr w:type="spellStart"/>
            <w:r w:rsidRPr="003D200F">
              <w:rPr>
                <w:rFonts w:ascii="Candara" w:hAnsi="Candara" w:cs="Calibri"/>
                <w:color w:val="000000"/>
                <w:sz w:val="22"/>
                <w:szCs w:val="22"/>
              </w:rPr>
              <w:t>Couzen’s</w:t>
            </w:r>
            <w:proofErr w:type="spellEnd"/>
            <w:r w:rsidRPr="003D200F">
              <w:rPr>
                <w:rFonts w:ascii="Candara" w:hAnsi="Candara" w:cs="Calibri"/>
                <w:color w:val="000000"/>
                <w:sz w:val="22"/>
                <w:szCs w:val="22"/>
              </w:rPr>
              <w:t xml:space="preserve"> memo</w:t>
            </w:r>
            <w:r w:rsidR="000A2C68">
              <w:rPr>
                <w:rFonts w:ascii="Candara" w:hAnsi="Candara" w:cs="Calibri"/>
                <w:color w:val="000000"/>
                <w:sz w:val="22"/>
                <w:szCs w:val="22"/>
              </w:rPr>
              <w:t xml:space="preserve"> (bold &amp; underlined in memo)</w:t>
            </w:r>
            <w:r w:rsidRPr="003D200F">
              <w:rPr>
                <w:rFonts w:ascii="Candara" w:hAnsi="Candara" w:cs="Calibri"/>
                <w:color w:val="000000"/>
                <w:sz w:val="22"/>
                <w:szCs w:val="22"/>
              </w:rPr>
              <w:t>.</w:t>
            </w:r>
          </w:p>
        </w:tc>
        <w:tc>
          <w:tcPr>
            <w:tcW w:w="1710" w:type="dxa"/>
          </w:tcPr>
          <w:p w14:paraId="29A4E00A" w14:textId="77777777" w:rsidR="002536F1" w:rsidRPr="003D200F" w:rsidRDefault="002536F1" w:rsidP="003D200F">
            <w:pPr>
              <w:jc w:val="center"/>
              <w:rPr>
                <w:rFonts w:ascii="Candara" w:hAnsi="Candara" w:cs="Calibri"/>
                <w:color w:val="000000"/>
                <w:sz w:val="22"/>
                <w:szCs w:val="22"/>
              </w:rPr>
            </w:pPr>
          </w:p>
        </w:tc>
        <w:tc>
          <w:tcPr>
            <w:tcW w:w="1512" w:type="dxa"/>
          </w:tcPr>
          <w:p w14:paraId="3533B487" w14:textId="77777777" w:rsidR="002536F1" w:rsidRPr="003D200F" w:rsidRDefault="002536F1" w:rsidP="003D200F">
            <w:pPr>
              <w:jc w:val="center"/>
              <w:rPr>
                <w:rFonts w:ascii="Candara" w:hAnsi="Candara" w:cs="Calibri"/>
                <w:sz w:val="22"/>
                <w:szCs w:val="22"/>
              </w:rPr>
            </w:pPr>
          </w:p>
        </w:tc>
      </w:tr>
      <w:tr w:rsidR="002536F1" w:rsidRPr="003D200F" w14:paraId="0C025396" w14:textId="77777777" w:rsidTr="003D200F">
        <w:tc>
          <w:tcPr>
            <w:tcW w:w="1080" w:type="dxa"/>
            <w:vMerge/>
          </w:tcPr>
          <w:p w14:paraId="3E5E957D" w14:textId="77777777" w:rsidR="002536F1" w:rsidRPr="003D200F" w:rsidRDefault="002536F1" w:rsidP="00E30868">
            <w:pPr>
              <w:rPr>
                <w:rFonts w:ascii="Candara" w:hAnsi="Candara" w:cs="Calibri"/>
                <w:sz w:val="22"/>
                <w:szCs w:val="22"/>
              </w:rPr>
            </w:pPr>
          </w:p>
        </w:tc>
        <w:tc>
          <w:tcPr>
            <w:tcW w:w="1710" w:type="dxa"/>
          </w:tcPr>
          <w:p w14:paraId="4D99C42F" w14:textId="35714952" w:rsidR="002536F1" w:rsidRPr="003D200F" w:rsidRDefault="002536F1" w:rsidP="00E30868">
            <w:pPr>
              <w:rPr>
                <w:rFonts w:ascii="Candara" w:hAnsi="Candara" w:cs="Calibri"/>
                <w:color w:val="000000"/>
                <w:sz w:val="22"/>
                <w:szCs w:val="22"/>
              </w:rPr>
            </w:pPr>
            <w:r w:rsidRPr="003D200F">
              <w:rPr>
                <w:rFonts w:ascii="Candara" w:hAnsi="Candara" w:cs="Calibri"/>
                <w:color w:val="000000"/>
                <w:sz w:val="22"/>
                <w:szCs w:val="22"/>
              </w:rPr>
              <w:t>AB1793</w:t>
            </w:r>
          </w:p>
        </w:tc>
        <w:tc>
          <w:tcPr>
            <w:tcW w:w="5220" w:type="dxa"/>
          </w:tcPr>
          <w:p w14:paraId="1F082EDF" w14:textId="7C39C061" w:rsidR="002536F1" w:rsidRPr="003D200F" w:rsidRDefault="002536F1" w:rsidP="00E30868">
            <w:pPr>
              <w:rPr>
                <w:rFonts w:ascii="Candara" w:hAnsi="Candara" w:cs="Calibri"/>
                <w:color w:val="000000"/>
                <w:sz w:val="22"/>
                <w:szCs w:val="22"/>
              </w:rPr>
            </w:pPr>
            <w:r w:rsidRPr="003D200F">
              <w:rPr>
                <w:rFonts w:ascii="Candara" w:hAnsi="Candara" w:cs="Calibri"/>
                <w:color w:val="000000"/>
                <w:sz w:val="22"/>
                <w:szCs w:val="22"/>
              </w:rPr>
              <w:t>Proposition 64 legalized marijuana in California and subsequently the legislature passed AB 1793 to reclassify/seal/or expunge certain marijuana convictions. Penal codes for any type of clearance are flagge</w:t>
            </w:r>
            <w:r w:rsidR="00990B03" w:rsidRPr="003D200F">
              <w:rPr>
                <w:rFonts w:ascii="Candara" w:hAnsi="Candara" w:cs="Calibri"/>
                <w:color w:val="000000"/>
                <w:sz w:val="22"/>
                <w:szCs w:val="22"/>
              </w:rPr>
              <w:t>d</w:t>
            </w:r>
            <w:r w:rsidRPr="003D200F">
              <w:rPr>
                <w:rFonts w:ascii="Candara" w:hAnsi="Candara" w:cs="Calibri"/>
                <w:color w:val="000000"/>
                <w:sz w:val="22"/>
                <w:szCs w:val="22"/>
              </w:rPr>
              <w:t>.</w:t>
            </w:r>
          </w:p>
        </w:tc>
        <w:tc>
          <w:tcPr>
            <w:tcW w:w="1710" w:type="dxa"/>
          </w:tcPr>
          <w:p w14:paraId="17FAD4CA" w14:textId="2605752E" w:rsidR="002536F1" w:rsidRPr="003D200F" w:rsidRDefault="002536F1" w:rsidP="003D200F">
            <w:pPr>
              <w:jc w:val="center"/>
              <w:rPr>
                <w:rFonts w:ascii="Candara" w:hAnsi="Candara" w:cs="Calibri"/>
                <w:color w:val="000000"/>
                <w:sz w:val="22"/>
                <w:szCs w:val="22"/>
              </w:rPr>
            </w:pPr>
            <w:r w:rsidRPr="003D200F">
              <w:rPr>
                <w:rFonts w:ascii="Candara" w:hAnsi="Candara" w:cs="Calibri"/>
                <w:color w:val="000000"/>
                <w:sz w:val="22"/>
                <w:szCs w:val="22"/>
              </w:rPr>
              <w:t>California Health and Safety Code 11361.8</w:t>
            </w:r>
          </w:p>
        </w:tc>
        <w:tc>
          <w:tcPr>
            <w:tcW w:w="1512" w:type="dxa"/>
          </w:tcPr>
          <w:p w14:paraId="0CC21091" w14:textId="77777777" w:rsidR="002536F1" w:rsidRPr="003D200F" w:rsidRDefault="002536F1" w:rsidP="003D200F">
            <w:pPr>
              <w:jc w:val="center"/>
              <w:rPr>
                <w:rFonts w:ascii="Candara" w:hAnsi="Candara" w:cs="Calibri"/>
                <w:sz w:val="22"/>
                <w:szCs w:val="22"/>
              </w:rPr>
            </w:pPr>
          </w:p>
        </w:tc>
      </w:tr>
      <w:tr w:rsidR="002536F1" w:rsidRPr="003D200F" w14:paraId="432E9CBA" w14:textId="77777777" w:rsidTr="003D200F">
        <w:tc>
          <w:tcPr>
            <w:tcW w:w="1080" w:type="dxa"/>
            <w:vMerge/>
          </w:tcPr>
          <w:p w14:paraId="09FC763C" w14:textId="77777777" w:rsidR="002536F1" w:rsidRPr="003D200F" w:rsidRDefault="002536F1" w:rsidP="00E30868">
            <w:pPr>
              <w:rPr>
                <w:rFonts w:ascii="Candara" w:hAnsi="Candara" w:cs="Calibri"/>
                <w:sz w:val="22"/>
                <w:szCs w:val="22"/>
              </w:rPr>
            </w:pPr>
          </w:p>
        </w:tc>
        <w:tc>
          <w:tcPr>
            <w:tcW w:w="1710" w:type="dxa"/>
          </w:tcPr>
          <w:p w14:paraId="35507F9D" w14:textId="10A3FE4D" w:rsidR="002536F1" w:rsidRPr="003D200F" w:rsidRDefault="002536F1" w:rsidP="00E30868">
            <w:pPr>
              <w:rPr>
                <w:rFonts w:ascii="Candara" w:hAnsi="Candara" w:cs="Calibri"/>
                <w:color w:val="000000"/>
                <w:sz w:val="22"/>
                <w:szCs w:val="22"/>
              </w:rPr>
            </w:pPr>
            <w:r w:rsidRPr="003D200F">
              <w:rPr>
                <w:rFonts w:ascii="Candara" w:hAnsi="Candara" w:cs="Calibri"/>
                <w:color w:val="000000"/>
                <w:sz w:val="22"/>
                <w:szCs w:val="22"/>
              </w:rPr>
              <w:t>Prop47_</w:t>
            </w:r>
          </w:p>
        </w:tc>
        <w:tc>
          <w:tcPr>
            <w:tcW w:w="5220" w:type="dxa"/>
          </w:tcPr>
          <w:p w14:paraId="6C3C7D21" w14:textId="749DD4EE" w:rsidR="002536F1" w:rsidRPr="003D200F" w:rsidRDefault="002536F1" w:rsidP="00E30868">
            <w:pPr>
              <w:rPr>
                <w:rFonts w:ascii="Candara" w:hAnsi="Candara" w:cs="Calibri"/>
                <w:color w:val="000000"/>
                <w:sz w:val="22"/>
                <w:szCs w:val="22"/>
              </w:rPr>
            </w:pPr>
            <w:r w:rsidRPr="003D200F">
              <w:rPr>
                <w:rFonts w:ascii="Candara" w:hAnsi="Candara" w:cs="Calibri"/>
                <w:color w:val="000000"/>
                <w:sz w:val="22"/>
                <w:szCs w:val="22"/>
              </w:rPr>
              <w:t>Proposition 47 reduced the penalties for certain theft and drug crimes in California. Specifically, it takes wobblers (offenses that could be charges as a misdemeanor or felony) and requires that they be charged as a misdemeanor in most instances.</w:t>
            </w:r>
            <w:r w:rsidR="00990B03" w:rsidRPr="003D200F">
              <w:rPr>
                <w:rFonts w:ascii="Candara" w:hAnsi="Candara" w:cs="Calibri"/>
                <w:color w:val="000000"/>
                <w:sz w:val="22"/>
                <w:szCs w:val="22"/>
              </w:rPr>
              <w:t xml:space="preserve"> </w:t>
            </w:r>
            <w:r w:rsidRPr="003D200F">
              <w:rPr>
                <w:rFonts w:ascii="Candara" w:hAnsi="Candara" w:cs="Calibri"/>
                <w:color w:val="000000"/>
                <w:sz w:val="22"/>
                <w:szCs w:val="22"/>
              </w:rPr>
              <w:t xml:space="preserve">The law is automatic prospectively and people can apply for retrospective resentencing. </w:t>
            </w:r>
            <w:r w:rsidRPr="003D200F">
              <w:rPr>
                <w:rFonts w:ascii="Candara" w:hAnsi="Candara" w:cs="Calibri"/>
                <w:color w:val="000000"/>
                <w:sz w:val="22"/>
                <w:szCs w:val="22"/>
              </w:rPr>
              <w:br/>
            </w:r>
            <w:r w:rsidRPr="003D200F">
              <w:rPr>
                <w:rFonts w:ascii="Candara" w:hAnsi="Candara" w:cs="Calibri"/>
                <w:color w:val="000000"/>
                <w:sz w:val="22"/>
                <w:szCs w:val="22"/>
              </w:rPr>
              <w:br/>
              <w:t>There are 1</w:t>
            </w:r>
            <w:r w:rsidR="00990B03" w:rsidRPr="003D200F">
              <w:rPr>
                <w:rFonts w:ascii="Candara" w:hAnsi="Candara" w:cs="Calibri"/>
                <w:color w:val="000000"/>
                <w:sz w:val="22"/>
                <w:szCs w:val="22"/>
              </w:rPr>
              <w:t>0</w:t>
            </w:r>
            <w:r w:rsidRPr="003D200F">
              <w:rPr>
                <w:rFonts w:ascii="Candara" w:hAnsi="Candara" w:cs="Calibri"/>
                <w:color w:val="000000"/>
                <w:sz w:val="22"/>
                <w:szCs w:val="22"/>
              </w:rPr>
              <w:t xml:space="preserve"> Prop47 categories. Misdemeanors and felonies flagged.  </w:t>
            </w:r>
            <w:r w:rsidRPr="003D200F">
              <w:rPr>
                <w:rFonts w:ascii="Candara" w:hAnsi="Candara" w:cs="Calibri"/>
                <w:color w:val="000000"/>
                <w:sz w:val="22"/>
                <w:szCs w:val="22"/>
              </w:rPr>
              <w:br/>
            </w:r>
            <w:r w:rsidRPr="003D200F">
              <w:rPr>
                <w:rFonts w:ascii="Candara" w:hAnsi="Candara" w:cs="Calibri"/>
                <w:color w:val="000000"/>
                <w:sz w:val="22"/>
                <w:szCs w:val="22"/>
              </w:rPr>
              <w:br/>
            </w:r>
            <w:r w:rsidRPr="003D200F">
              <w:rPr>
                <w:rFonts w:ascii="Candara" w:hAnsi="Candara" w:cs="Calibri"/>
                <w:b/>
                <w:bCs/>
                <w:color w:val="000000"/>
                <w:sz w:val="22"/>
                <w:szCs w:val="22"/>
              </w:rPr>
              <w:t xml:space="preserve">Prop47Drug: </w:t>
            </w:r>
            <w:r w:rsidRPr="003D200F">
              <w:rPr>
                <w:rFonts w:ascii="Candara" w:hAnsi="Candara" w:cs="Calibri"/>
                <w:color w:val="000000"/>
                <w:sz w:val="22"/>
                <w:szCs w:val="22"/>
              </w:rPr>
              <w:t xml:space="preserve">All drug offenses eligible under Prop 47. </w:t>
            </w:r>
            <w:r w:rsidRPr="003D200F">
              <w:rPr>
                <w:rFonts w:ascii="Candara" w:hAnsi="Candara" w:cs="Calibri"/>
                <w:color w:val="000000"/>
                <w:sz w:val="22"/>
                <w:szCs w:val="22"/>
              </w:rPr>
              <w:lastRenderedPageBreak/>
              <w:t>Includes 11357(A) which can now be sealed under Prop 64. No charge-specific ineligibility criteria.</w:t>
            </w:r>
            <w:r w:rsidRPr="003D200F">
              <w:rPr>
                <w:rFonts w:ascii="Candara" w:hAnsi="Candara" w:cs="Calibri"/>
                <w:color w:val="000000"/>
                <w:sz w:val="22"/>
                <w:szCs w:val="22"/>
              </w:rPr>
              <w:br/>
            </w:r>
            <w:r w:rsidRPr="003D200F">
              <w:rPr>
                <w:rFonts w:ascii="Candara" w:hAnsi="Candara" w:cs="Calibri"/>
                <w:b/>
                <w:bCs/>
                <w:color w:val="000000"/>
                <w:sz w:val="22"/>
                <w:szCs w:val="22"/>
              </w:rPr>
              <w:t xml:space="preserve">Prop47Forg: </w:t>
            </w:r>
            <w:r w:rsidRPr="003D200F">
              <w:rPr>
                <w:rFonts w:ascii="Candara" w:hAnsi="Candara" w:cs="Calibri"/>
                <w:color w:val="000000"/>
                <w:sz w:val="22"/>
                <w:szCs w:val="22"/>
              </w:rPr>
              <w:t>Forgery offenses reduced under Prop 47.</w:t>
            </w:r>
            <w:r w:rsidRPr="003D200F">
              <w:rPr>
                <w:rFonts w:ascii="Candara" w:hAnsi="Candara" w:cs="Calibri"/>
                <w:color w:val="000000"/>
                <w:sz w:val="22"/>
                <w:szCs w:val="22"/>
              </w:rPr>
              <w:br/>
            </w:r>
            <w:r w:rsidRPr="003D200F">
              <w:rPr>
                <w:rFonts w:ascii="Candara" w:hAnsi="Candara" w:cs="Calibri"/>
                <w:b/>
                <w:bCs/>
                <w:color w:val="000000"/>
                <w:sz w:val="22"/>
                <w:szCs w:val="22"/>
              </w:rPr>
              <w:t xml:space="preserve">Prop47Forg_I: </w:t>
            </w:r>
            <w:r w:rsidRPr="003D200F">
              <w:rPr>
                <w:rFonts w:ascii="Candara" w:hAnsi="Candara" w:cs="Calibri"/>
                <w:color w:val="000000"/>
                <w:sz w:val="22"/>
                <w:szCs w:val="22"/>
              </w:rPr>
              <w:t>Ineligible if concurrent identity theft conviction. PCs flagged.</w:t>
            </w:r>
            <w:r w:rsidRPr="003D200F">
              <w:rPr>
                <w:rFonts w:ascii="Candara" w:hAnsi="Candara" w:cs="Calibri"/>
                <w:color w:val="000000"/>
                <w:sz w:val="22"/>
                <w:szCs w:val="22"/>
              </w:rPr>
              <w:br/>
            </w:r>
            <w:r w:rsidRPr="003D200F">
              <w:rPr>
                <w:rFonts w:ascii="Candara" w:hAnsi="Candara" w:cs="Calibri"/>
                <w:b/>
                <w:bCs/>
                <w:color w:val="000000"/>
                <w:sz w:val="22"/>
                <w:szCs w:val="22"/>
              </w:rPr>
              <w:t xml:space="preserve">Prop47IF: </w:t>
            </w:r>
            <w:r w:rsidRPr="003D200F">
              <w:rPr>
                <w:rFonts w:ascii="Candara" w:hAnsi="Candara" w:cs="Calibri"/>
                <w:color w:val="000000"/>
                <w:sz w:val="22"/>
                <w:szCs w:val="22"/>
              </w:rPr>
              <w:t>Charges related to insufficient funds that are reduced under Prop 47.</w:t>
            </w:r>
            <w:r w:rsidRPr="003D200F">
              <w:rPr>
                <w:rFonts w:ascii="Candara" w:hAnsi="Candara" w:cs="Calibri"/>
                <w:color w:val="000000"/>
                <w:sz w:val="22"/>
                <w:szCs w:val="22"/>
              </w:rPr>
              <w:br/>
            </w:r>
            <w:r w:rsidRPr="003D200F">
              <w:rPr>
                <w:rFonts w:ascii="Candara" w:hAnsi="Candara" w:cs="Calibri"/>
                <w:b/>
                <w:bCs/>
                <w:color w:val="000000"/>
                <w:sz w:val="22"/>
                <w:szCs w:val="22"/>
              </w:rPr>
              <w:t>Prop47IF_I</w:t>
            </w:r>
            <w:r w:rsidRPr="003D200F">
              <w:rPr>
                <w:rFonts w:ascii="Candara" w:hAnsi="Candara" w:cs="Calibri"/>
                <w:color w:val="000000"/>
                <w:sz w:val="22"/>
                <w:szCs w:val="22"/>
              </w:rPr>
              <w:t xml:space="preserve">: Ineligible if three prior convictions under 470, 475, or 476.  </w:t>
            </w:r>
            <w:r w:rsidRPr="003D200F">
              <w:rPr>
                <w:rFonts w:ascii="Candara" w:hAnsi="Candara" w:cs="Calibri"/>
                <w:color w:val="000000"/>
                <w:sz w:val="22"/>
                <w:szCs w:val="22"/>
              </w:rPr>
              <w:br/>
            </w:r>
            <w:r w:rsidRPr="003D200F">
              <w:rPr>
                <w:rFonts w:ascii="Candara" w:hAnsi="Candara" w:cs="Calibri"/>
                <w:b/>
                <w:bCs/>
                <w:color w:val="000000"/>
                <w:sz w:val="22"/>
                <w:szCs w:val="22"/>
              </w:rPr>
              <w:t xml:space="preserve">Prop47S: </w:t>
            </w:r>
            <w:r w:rsidRPr="003D200F">
              <w:rPr>
                <w:rFonts w:ascii="Candara" w:hAnsi="Candara" w:cs="Calibri"/>
                <w:color w:val="000000"/>
                <w:sz w:val="22"/>
                <w:szCs w:val="22"/>
              </w:rPr>
              <w:t xml:space="preserve">Second degree burglary charges (shoplifting). No ineligibility - but many data sources do not distinguish between </w:t>
            </w:r>
            <w:r w:rsidR="002431B5" w:rsidRPr="003D200F">
              <w:rPr>
                <w:rFonts w:ascii="Candara" w:hAnsi="Candara" w:cs="Calibri"/>
                <w:color w:val="000000"/>
                <w:sz w:val="22"/>
                <w:szCs w:val="22"/>
              </w:rPr>
              <w:t>first- and second-degree</w:t>
            </w:r>
            <w:r w:rsidRPr="003D200F">
              <w:rPr>
                <w:rFonts w:ascii="Candara" w:hAnsi="Candara" w:cs="Calibri"/>
                <w:color w:val="000000"/>
                <w:sz w:val="22"/>
                <w:szCs w:val="22"/>
              </w:rPr>
              <w:t xml:space="preserve"> burglary. So may need to be creative here. </w:t>
            </w:r>
            <w:r w:rsidRPr="003D200F">
              <w:rPr>
                <w:rFonts w:ascii="Candara" w:hAnsi="Candara" w:cs="Calibri"/>
                <w:color w:val="000000"/>
                <w:sz w:val="22"/>
                <w:szCs w:val="22"/>
              </w:rPr>
              <w:br/>
            </w:r>
            <w:r w:rsidRPr="003D200F">
              <w:rPr>
                <w:rFonts w:ascii="Candara" w:hAnsi="Candara" w:cs="Calibri"/>
                <w:b/>
                <w:bCs/>
                <w:color w:val="000000"/>
                <w:sz w:val="22"/>
                <w:szCs w:val="22"/>
              </w:rPr>
              <w:t xml:space="preserve">Prop47RCVS: </w:t>
            </w:r>
            <w:r w:rsidRPr="003D200F">
              <w:rPr>
                <w:rFonts w:ascii="Candara" w:hAnsi="Candara" w:cs="Calibri"/>
                <w:color w:val="000000"/>
                <w:sz w:val="22"/>
                <w:szCs w:val="22"/>
              </w:rPr>
              <w:t xml:space="preserve">Receipt of stolen property -- eligible if less than $950. Not always possible to tell with the penal codes. </w:t>
            </w:r>
            <w:r w:rsidRPr="003D200F">
              <w:rPr>
                <w:rFonts w:ascii="Candara" w:hAnsi="Candara" w:cs="Calibri"/>
                <w:color w:val="000000"/>
                <w:sz w:val="22"/>
                <w:szCs w:val="22"/>
              </w:rPr>
              <w:br/>
            </w:r>
            <w:r w:rsidRPr="003D200F">
              <w:rPr>
                <w:rFonts w:ascii="Candara" w:hAnsi="Candara" w:cs="Calibri"/>
                <w:b/>
                <w:bCs/>
                <w:color w:val="000000"/>
                <w:sz w:val="22"/>
                <w:szCs w:val="22"/>
              </w:rPr>
              <w:t xml:space="preserve">Prop47PT: </w:t>
            </w:r>
            <w:r w:rsidRPr="003D200F">
              <w:rPr>
                <w:rFonts w:ascii="Candara" w:hAnsi="Candara" w:cs="Calibri"/>
                <w:color w:val="000000"/>
                <w:sz w:val="22"/>
                <w:szCs w:val="22"/>
              </w:rPr>
              <w:t>Petty theft without a prior.</w:t>
            </w:r>
            <w:r w:rsidRPr="003D200F">
              <w:rPr>
                <w:rFonts w:ascii="Candara" w:hAnsi="Candara" w:cs="Calibri"/>
                <w:color w:val="000000"/>
                <w:sz w:val="22"/>
                <w:szCs w:val="22"/>
              </w:rPr>
              <w:br/>
            </w:r>
            <w:r w:rsidRPr="003D200F">
              <w:rPr>
                <w:rFonts w:ascii="Candara" w:hAnsi="Candara" w:cs="Calibri"/>
                <w:b/>
                <w:bCs/>
                <w:color w:val="000000"/>
                <w:sz w:val="22"/>
                <w:szCs w:val="22"/>
              </w:rPr>
              <w:t xml:space="preserve">Prop47PT_I: </w:t>
            </w:r>
            <w:r w:rsidRPr="003D200F">
              <w:rPr>
                <w:rFonts w:ascii="Candara" w:hAnsi="Candara" w:cs="Calibri"/>
                <w:color w:val="000000"/>
                <w:sz w:val="22"/>
                <w:szCs w:val="22"/>
              </w:rPr>
              <w:t xml:space="preserve">Disqualifying priors for petty theft with a prior. </w:t>
            </w:r>
            <w:r w:rsidRPr="003D200F">
              <w:rPr>
                <w:rFonts w:ascii="Candara" w:hAnsi="Candara" w:cs="Calibri"/>
                <w:color w:val="000000"/>
                <w:sz w:val="22"/>
                <w:szCs w:val="22"/>
              </w:rPr>
              <w:br/>
            </w:r>
            <w:r w:rsidRPr="003D200F">
              <w:rPr>
                <w:rFonts w:ascii="Candara" w:hAnsi="Candara" w:cs="Calibri"/>
                <w:b/>
                <w:bCs/>
                <w:color w:val="000000"/>
                <w:sz w:val="22"/>
                <w:szCs w:val="22"/>
              </w:rPr>
              <w:t xml:space="preserve">Prop47T: </w:t>
            </w:r>
            <w:r w:rsidRPr="003D200F">
              <w:rPr>
                <w:rFonts w:ascii="Candara" w:hAnsi="Candara" w:cs="Calibri"/>
                <w:color w:val="000000"/>
                <w:sz w:val="22"/>
                <w:szCs w:val="22"/>
              </w:rPr>
              <w:t xml:space="preserve">Petty theft charges. No ineligibility priors. </w:t>
            </w:r>
          </w:p>
        </w:tc>
        <w:tc>
          <w:tcPr>
            <w:tcW w:w="1710" w:type="dxa"/>
          </w:tcPr>
          <w:p w14:paraId="679945AF" w14:textId="447F540C" w:rsidR="002536F1" w:rsidRPr="003D200F" w:rsidRDefault="002536F1" w:rsidP="003D200F">
            <w:pPr>
              <w:jc w:val="center"/>
              <w:rPr>
                <w:rFonts w:ascii="Candara" w:hAnsi="Candara" w:cs="Calibri"/>
                <w:color w:val="000000"/>
                <w:sz w:val="22"/>
                <w:szCs w:val="22"/>
              </w:rPr>
            </w:pPr>
            <w:r w:rsidRPr="003D200F">
              <w:rPr>
                <w:rFonts w:ascii="Candara" w:hAnsi="Candara" w:cs="Calibri"/>
                <w:color w:val="000000"/>
                <w:sz w:val="22"/>
                <w:szCs w:val="22"/>
              </w:rPr>
              <w:lastRenderedPageBreak/>
              <w:t>Proposition 47 FAQs, issued by Courts: courts.ca.gov/documents/Prop47FAQs.pdf</w:t>
            </w:r>
          </w:p>
        </w:tc>
        <w:tc>
          <w:tcPr>
            <w:tcW w:w="1512" w:type="dxa"/>
          </w:tcPr>
          <w:p w14:paraId="7E133D96" w14:textId="77777777" w:rsidR="002536F1" w:rsidRPr="003D200F" w:rsidRDefault="002536F1" w:rsidP="003D200F">
            <w:pPr>
              <w:jc w:val="center"/>
              <w:rPr>
                <w:rFonts w:ascii="Candara" w:hAnsi="Candara" w:cs="Calibri"/>
                <w:sz w:val="22"/>
                <w:szCs w:val="22"/>
              </w:rPr>
            </w:pPr>
          </w:p>
        </w:tc>
      </w:tr>
    </w:tbl>
    <w:p w14:paraId="5F924826" w14:textId="1BCFAC9E" w:rsidR="00990B03" w:rsidRPr="003D200F" w:rsidRDefault="00990B03" w:rsidP="002431B5">
      <w:pPr>
        <w:rPr>
          <w:rFonts w:ascii="Candara" w:hAnsi="Candara" w:cs="Calibri"/>
          <w:b/>
          <w:bCs/>
          <w:sz w:val="22"/>
          <w:szCs w:val="22"/>
        </w:rPr>
      </w:pPr>
    </w:p>
    <w:p w14:paraId="76BBC05D" w14:textId="3D2A6B65" w:rsidR="002E6A24" w:rsidRDefault="00990B03" w:rsidP="002431B5">
      <w:pPr>
        <w:rPr>
          <w:rFonts w:ascii="Candara" w:hAnsi="Candara" w:cs="Calibri"/>
          <w:b/>
          <w:bCs/>
        </w:rPr>
      </w:pPr>
      <w:r>
        <w:rPr>
          <w:rFonts w:ascii="Candara" w:hAnsi="Candara" w:cs="Calibri"/>
          <w:b/>
          <w:bCs/>
        </w:rPr>
        <w:br w:type="page"/>
      </w:r>
    </w:p>
    <w:p w14:paraId="14271491" w14:textId="3A9775E3" w:rsidR="002431B5" w:rsidRDefault="002431B5" w:rsidP="00990B03">
      <w:pPr>
        <w:pStyle w:val="Heading1"/>
      </w:pPr>
      <w:bookmarkStart w:id="2" w:name="_Toc37179070"/>
      <w:r>
        <w:lastRenderedPageBreak/>
        <w:t>Section II: Using Crosswalk</w:t>
      </w:r>
      <w:bookmarkEnd w:id="2"/>
    </w:p>
    <w:p w14:paraId="35AF0DB0" w14:textId="17ACE6DE" w:rsidR="002431B5" w:rsidRDefault="002431B5" w:rsidP="002431B5">
      <w:pPr>
        <w:rPr>
          <w:rFonts w:ascii="Candara" w:hAnsi="Candara" w:cs="Calibri"/>
          <w:b/>
          <w:bCs/>
        </w:rPr>
      </w:pPr>
    </w:p>
    <w:p w14:paraId="40057367" w14:textId="0632CE99" w:rsidR="002431B5" w:rsidRDefault="002431B5" w:rsidP="002431B5">
      <w:pPr>
        <w:rPr>
          <w:rFonts w:ascii="Candara" w:hAnsi="Candara" w:cs="Calibri"/>
          <w:b/>
          <w:bCs/>
        </w:rPr>
      </w:pPr>
      <w:bookmarkStart w:id="3" w:name="_Toc37179071"/>
      <w:r w:rsidRPr="00615AE0">
        <w:rPr>
          <w:rStyle w:val="Heading2Char"/>
        </w:rPr>
        <w:t>CJIS Merge</w:t>
      </w:r>
      <w:bookmarkEnd w:id="3"/>
      <w:r w:rsidR="00615AE0">
        <w:rPr>
          <w:rStyle w:val="Heading2Char"/>
        </w:rPr>
        <w:t xml:space="preserve"> </w:t>
      </w:r>
      <w:r w:rsidRPr="002431B5">
        <w:rPr>
          <w:rFonts w:ascii="Candara" w:hAnsi="Candara" w:cs="Calibri"/>
        </w:rPr>
        <w:t xml:space="preserve">The preferred option is to use </w:t>
      </w:r>
      <w:proofErr w:type="spellStart"/>
      <w:r w:rsidRPr="002431B5">
        <w:rPr>
          <w:rFonts w:ascii="Candara" w:hAnsi="Candara" w:cs="Calibri"/>
          <w:i/>
          <w:iCs/>
        </w:rPr>
        <w:t>cjis</w:t>
      </w:r>
      <w:proofErr w:type="spellEnd"/>
      <w:r w:rsidRPr="002431B5">
        <w:rPr>
          <w:rFonts w:ascii="Candara" w:hAnsi="Candara" w:cs="Calibri"/>
        </w:rPr>
        <w:t xml:space="preserve"> to merge the crosswalk onto your data set. This option is available with data directly from </w:t>
      </w:r>
      <w:r w:rsidR="00615AE0" w:rsidRPr="002431B5">
        <w:rPr>
          <w:rFonts w:ascii="Candara" w:hAnsi="Candara" w:cs="Calibri"/>
        </w:rPr>
        <w:t>DOJ but</w:t>
      </w:r>
      <w:r w:rsidRPr="002431B5">
        <w:rPr>
          <w:rFonts w:ascii="Candara" w:hAnsi="Candara" w:cs="Calibri"/>
        </w:rPr>
        <w:t xml:space="preserve"> may not be possible with local data. If you are doing a CJIS merge:</w:t>
      </w:r>
    </w:p>
    <w:p w14:paraId="1314BFD0" w14:textId="77777777" w:rsidR="002431B5" w:rsidRPr="002431B5" w:rsidRDefault="002431B5" w:rsidP="002431B5">
      <w:pPr>
        <w:pStyle w:val="ListParagraph"/>
        <w:numPr>
          <w:ilvl w:val="0"/>
          <w:numId w:val="7"/>
        </w:numPr>
        <w:rPr>
          <w:rFonts w:ascii="Candara" w:hAnsi="Candara" w:cs="Calibri"/>
          <w:b/>
          <w:bCs/>
        </w:rPr>
      </w:pPr>
      <w:r w:rsidRPr="002431B5">
        <w:rPr>
          <w:rFonts w:ascii="Candara" w:hAnsi="Candara" w:cs="Calibri"/>
        </w:rPr>
        <w:t xml:space="preserve">Import crosswalk and drop all entries in which </w:t>
      </w:r>
      <w:proofErr w:type="spellStart"/>
      <w:r w:rsidRPr="002431B5">
        <w:rPr>
          <w:rFonts w:ascii="Candara" w:hAnsi="Candara" w:cs="Calibri"/>
          <w:i/>
          <w:iCs/>
        </w:rPr>
        <w:t>cjis</w:t>
      </w:r>
      <w:proofErr w:type="spellEnd"/>
      <w:r w:rsidRPr="002431B5">
        <w:rPr>
          <w:rFonts w:ascii="Candara" w:hAnsi="Candara" w:cs="Calibri"/>
          <w:i/>
          <w:iCs/>
        </w:rPr>
        <w:t xml:space="preserve"> </w:t>
      </w:r>
      <w:r w:rsidRPr="002431B5">
        <w:rPr>
          <w:rFonts w:ascii="Candara" w:hAnsi="Candara" w:cs="Calibri"/>
        </w:rPr>
        <w:t>is missing.</w:t>
      </w:r>
    </w:p>
    <w:p w14:paraId="33B3E972" w14:textId="5B82B757" w:rsidR="002431B5" w:rsidRPr="002431B5" w:rsidRDefault="002431B5" w:rsidP="002431B5">
      <w:pPr>
        <w:pStyle w:val="ListParagraph"/>
        <w:numPr>
          <w:ilvl w:val="0"/>
          <w:numId w:val="8"/>
        </w:numPr>
        <w:rPr>
          <w:rFonts w:ascii="Candara" w:hAnsi="Candara" w:cs="Calibri"/>
          <w:b/>
          <w:bCs/>
        </w:rPr>
      </w:pPr>
      <w:r w:rsidRPr="002431B5">
        <w:rPr>
          <w:rFonts w:ascii="Candara" w:hAnsi="Candara" w:cs="Calibri"/>
        </w:rPr>
        <w:t xml:space="preserve">This will drop local codes (which do not have a </w:t>
      </w:r>
      <w:proofErr w:type="spellStart"/>
      <w:r w:rsidRPr="002431B5">
        <w:rPr>
          <w:rFonts w:ascii="Candara" w:hAnsi="Candara" w:cs="Calibri"/>
          <w:i/>
          <w:iCs/>
        </w:rPr>
        <w:t>cjis</w:t>
      </w:r>
      <w:proofErr w:type="spellEnd"/>
      <w:r w:rsidRPr="002431B5">
        <w:rPr>
          <w:rFonts w:ascii="Candara" w:hAnsi="Candara" w:cs="Calibri"/>
        </w:rPr>
        <w:t>) and “fix” variables – duplicates that correct for errors in data entry.</w:t>
      </w:r>
    </w:p>
    <w:p w14:paraId="253DBCE9" w14:textId="78F0D028" w:rsidR="002431B5" w:rsidRPr="002431B5" w:rsidRDefault="002431B5" w:rsidP="002431B5">
      <w:pPr>
        <w:pStyle w:val="ListParagraph"/>
        <w:numPr>
          <w:ilvl w:val="0"/>
          <w:numId w:val="7"/>
        </w:numPr>
        <w:rPr>
          <w:rFonts w:ascii="Candara" w:hAnsi="Candara" w:cs="Calibri"/>
          <w:b/>
          <w:bCs/>
        </w:rPr>
      </w:pPr>
      <w:r w:rsidRPr="002431B5">
        <w:rPr>
          <w:rFonts w:ascii="Candara" w:hAnsi="Candara" w:cs="Calibri"/>
        </w:rPr>
        <w:t xml:space="preserve">Subset crosswalk will merge m:1 to your data on </w:t>
      </w:r>
      <w:proofErr w:type="spellStart"/>
      <w:r w:rsidRPr="002431B5">
        <w:rPr>
          <w:rFonts w:ascii="Candara" w:hAnsi="Candara" w:cs="Calibri"/>
          <w:i/>
          <w:iCs/>
        </w:rPr>
        <w:t>cjis</w:t>
      </w:r>
      <w:proofErr w:type="spellEnd"/>
      <w:r w:rsidRPr="002431B5">
        <w:rPr>
          <w:rFonts w:ascii="Candara" w:hAnsi="Candara" w:cs="Calibri"/>
        </w:rPr>
        <w:t>.</w:t>
      </w:r>
    </w:p>
    <w:p w14:paraId="7F0054DA" w14:textId="4AC438B0" w:rsidR="00195309" w:rsidRDefault="00195309" w:rsidP="002431B5">
      <w:pPr>
        <w:rPr>
          <w:rFonts w:ascii="Candara" w:hAnsi="Candara" w:cs="Calibri"/>
        </w:rPr>
      </w:pPr>
    </w:p>
    <w:p w14:paraId="64BF9DC3" w14:textId="3B0DDF52" w:rsidR="00195309" w:rsidRDefault="00195309" w:rsidP="002431B5">
      <w:pPr>
        <w:rPr>
          <w:rFonts w:ascii="Candara" w:hAnsi="Candara" w:cs="Calibri"/>
        </w:rPr>
      </w:pPr>
      <w:bookmarkStart w:id="4" w:name="_Toc37179072"/>
      <w:r w:rsidRPr="00615AE0">
        <w:rPr>
          <w:rStyle w:val="Heading2Char"/>
        </w:rPr>
        <w:t>Penal Code Merge</w:t>
      </w:r>
      <w:bookmarkEnd w:id="4"/>
      <w:r w:rsidR="00615AE0">
        <w:rPr>
          <w:rStyle w:val="Heading2Char"/>
        </w:rPr>
        <w:t xml:space="preserve"> </w:t>
      </w:r>
      <w:r>
        <w:rPr>
          <w:rFonts w:ascii="Candara" w:hAnsi="Candara" w:cs="Calibri"/>
        </w:rPr>
        <w:t xml:space="preserve">Local data without </w:t>
      </w:r>
      <w:proofErr w:type="spellStart"/>
      <w:r>
        <w:rPr>
          <w:rFonts w:ascii="Candara" w:hAnsi="Candara" w:cs="Calibri"/>
          <w:i/>
          <w:iCs/>
        </w:rPr>
        <w:t>cjis</w:t>
      </w:r>
      <w:proofErr w:type="spellEnd"/>
      <w:r>
        <w:rPr>
          <w:rFonts w:ascii="Candara" w:hAnsi="Candara" w:cs="Calibri"/>
        </w:rPr>
        <w:t xml:space="preserve"> will require the crosswalk to be merged on </w:t>
      </w:r>
      <w:proofErr w:type="spellStart"/>
      <w:r>
        <w:rPr>
          <w:rFonts w:ascii="Candara" w:hAnsi="Candara" w:cs="Calibri"/>
          <w:i/>
          <w:iCs/>
        </w:rPr>
        <w:t>statutory_code</w:t>
      </w:r>
      <w:proofErr w:type="spellEnd"/>
      <w:r>
        <w:rPr>
          <w:rFonts w:ascii="Candara" w:hAnsi="Candara" w:cs="Calibri"/>
          <w:u w:val="single"/>
        </w:rPr>
        <w:t xml:space="preserve"> </w:t>
      </w:r>
      <w:r>
        <w:rPr>
          <w:rFonts w:ascii="Candara" w:hAnsi="Candara" w:cs="Calibri"/>
        </w:rPr>
        <w:t xml:space="preserve">and </w:t>
      </w:r>
      <w:r>
        <w:rPr>
          <w:rFonts w:ascii="Candara" w:hAnsi="Candara" w:cs="Calibri"/>
          <w:i/>
          <w:iCs/>
        </w:rPr>
        <w:t>type</w:t>
      </w:r>
      <w:r>
        <w:rPr>
          <w:rFonts w:ascii="Candara" w:hAnsi="Candara" w:cs="Calibri"/>
        </w:rPr>
        <w:t>. This is more of an art than a science because a number of issues arise:</w:t>
      </w:r>
    </w:p>
    <w:p w14:paraId="6EE02107" w14:textId="0128CF68" w:rsidR="00195309" w:rsidRDefault="00195309" w:rsidP="00195309">
      <w:pPr>
        <w:pStyle w:val="ListParagraph"/>
        <w:numPr>
          <w:ilvl w:val="0"/>
          <w:numId w:val="9"/>
        </w:numPr>
        <w:rPr>
          <w:rFonts w:ascii="Candara" w:hAnsi="Candara" w:cs="Calibri"/>
        </w:rPr>
      </w:pPr>
      <w:r>
        <w:rPr>
          <w:rFonts w:ascii="Candara" w:hAnsi="Candara" w:cs="Calibri"/>
        </w:rPr>
        <w:t xml:space="preserve">Felony Burglary: PC 459 covers both first- and second-degree felony burglary. Second degree is a much lesser offense (and is eligible for 1170(h) sentencing under AB109). Some local jurisdictions include “tags” to indicate whether it’s first or second degree – so be sure to check for that.  </w:t>
      </w:r>
    </w:p>
    <w:p w14:paraId="15A9785D" w14:textId="2870C5E0" w:rsidR="002978FB" w:rsidRDefault="002978FB" w:rsidP="00195309">
      <w:pPr>
        <w:pStyle w:val="ListParagraph"/>
        <w:numPr>
          <w:ilvl w:val="0"/>
          <w:numId w:val="9"/>
        </w:numPr>
        <w:rPr>
          <w:rFonts w:ascii="Candara" w:hAnsi="Candara" w:cs="Calibri"/>
        </w:rPr>
      </w:pPr>
      <w:r>
        <w:rPr>
          <w:rFonts w:ascii="Candara" w:hAnsi="Candara" w:cs="Calibri"/>
        </w:rPr>
        <w:t xml:space="preserve">Multiple entries: Per above, </w:t>
      </w:r>
      <w:proofErr w:type="spellStart"/>
      <w:r>
        <w:rPr>
          <w:rFonts w:ascii="Candara" w:hAnsi="Candara" w:cs="Calibri"/>
          <w:i/>
          <w:iCs/>
        </w:rPr>
        <w:t>statutory_code</w:t>
      </w:r>
      <w:proofErr w:type="spellEnd"/>
      <w:r>
        <w:rPr>
          <w:rFonts w:ascii="Candara" w:hAnsi="Candara" w:cs="Calibri"/>
          <w:i/>
          <w:iCs/>
        </w:rPr>
        <w:t xml:space="preserve"> </w:t>
      </w:r>
      <w:r>
        <w:rPr>
          <w:rFonts w:ascii="Candara" w:hAnsi="Candara" w:cs="Calibri"/>
        </w:rPr>
        <w:t xml:space="preserve">and </w:t>
      </w:r>
      <w:r>
        <w:rPr>
          <w:rFonts w:ascii="Candara" w:hAnsi="Candara" w:cs="Calibri"/>
          <w:i/>
          <w:iCs/>
        </w:rPr>
        <w:t>type</w:t>
      </w:r>
      <w:r>
        <w:rPr>
          <w:rFonts w:ascii="Candara" w:hAnsi="Candara" w:cs="Calibri"/>
        </w:rPr>
        <w:t xml:space="preserve"> are not unique. </w:t>
      </w:r>
    </w:p>
    <w:p w14:paraId="0963ECDB" w14:textId="578FF84C" w:rsidR="002978FB" w:rsidRDefault="002978FB" w:rsidP="002978FB">
      <w:pPr>
        <w:pStyle w:val="ListParagraph"/>
        <w:numPr>
          <w:ilvl w:val="1"/>
          <w:numId w:val="9"/>
        </w:numPr>
        <w:rPr>
          <w:rFonts w:ascii="Candara" w:hAnsi="Candara" w:cs="Calibri"/>
        </w:rPr>
      </w:pPr>
      <w:r>
        <w:rPr>
          <w:rFonts w:ascii="Candara" w:hAnsi="Candara" w:cs="Calibri"/>
        </w:rPr>
        <w:t xml:space="preserve">The </w:t>
      </w:r>
      <w:proofErr w:type="spellStart"/>
      <w:r>
        <w:rPr>
          <w:rFonts w:ascii="Candara" w:hAnsi="Candara" w:cs="Calibri"/>
          <w:i/>
          <w:iCs/>
        </w:rPr>
        <w:t>sc</w:t>
      </w:r>
      <w:proofErr w:type="spellEnd"/>
      <w:r>
        <w:rPr>
          <w:rFonts w:ascii="Candara" w:hAnsi="Candara" w:cs="Calibri"/>
          <w:i/>
          <w:iCs/>
        </w:rPr>
        <w:t xml:space="preserve"> and </w:t>
      </w:r>
      <w:proofErr w:type="spellStart"/>
      <w:r>
        <w:rPr>
          <w:rFonts w:ascii="Candara" w:hAnsi="Candara" w:cs="Calibri"/>
          <w:i/>
          <w:iCs/>
        </w:rPr>
        <w:t>literal_display</w:t>
      </w:r>
      <w:proofErr w:type="spellEnd"/>
      <w:r>
        <w:rPr>
          <w:rFonts w:ascii="Candara" w:hAnsi="Candara" w:cs="Calibri"/>
        </w:rPr>
        <w:t xml:space="preserve"> differ in about 3% of all entries. </w:t>
      </w:r>
    </w:p>
    <w:p w14:paraId="3AA46F69" w14:textId="5D9CD05E" w:rsidR="00195309" w:rsidRPr="00195309" w:rsidRDefault="00195309" w:rsidP="00195309">
      <w:pPr>
        <w:pStyle w:val="ListParagraph"/>
        <w:numPr>
          <w:ilvl w:val="0"/>
          <w:numId w:val="9"/>
        </w:numPr>
        <w:spacing w:before="240"/>
        <w:rPr>
          <w:rFonts w:ascii="Candara" w:hAnsi="Candara" w:cs="Calibri"/>
        </w:rPr>
      </w:pPr>
      <w:r>
        <w:rPr>
          <w:rFonts w:ascii="Candara" w:hAnsi="Candara" w:cs="Calibri"/>
        </w:rPr>
        <w:t>Data Entry Errors:  Parentheses may not be consistently used to indicate sub-sections. For many penal codes, they are still unique if you strip the parentheses off. We have flagged a handful of penal codes in which removing the parentheses changes the meaning (</w:t>
      </w:r>
      <w:proofErr w:type="spellStart"/>
      <w:r>
        <w:rPr>
          <w:rFonts w:ascii="Candara" w:hAnsi="Candara" w:cs="Calibri"/>
          <w:i/>
          <w:iCs/>
        </w:rPr>
        <w:t>parens</w:t>
      </w:r>
      <w:proofErr w:type="spellEnd"/>
      <w:r>
        <w:rPr>
          <w:rFonts w:ascii="Candara" w:hAnsi="Candara" w:cs="Calibri"/>
          <w:i/>
          <w:iCs/>
        </w:rPr>
        <w:t>).</w:t>
      </w:r>
    </w:p>
    <w:p w14:paraId="63F29B09" w14:textId="4935676E" w:rsidR="00195309" w:rsidRDefault="00195309" w:rsidP="00195309">
      <w:pPr>
        <w:pStyle w:val="ListParagraph"/>
        <w:numPr>
          <w:ilvl w:val="1"/>
          <w:numId w:val="9"/>
        </w:numPr>
        <w:spacing w:before="240"/>
        <w:rPr>
          <w:rFonts w:ascii="Candara" w:hAnsi="Candara" w:cs="Calibri"/>
        </w:rPr>
      </w:pPr>
      <w:r>
        <w:rPr>
          <w:rFonts w:ascii="Candara" w:hAnsi="Candara" w:cs="Calibri"/>
        </w:rPr>
        <w:t xml:space="preserve">506(B) is a nonnarcotic DUI, whereas 506B is a violation of property sales contracts. </w:t>
      </w:r>
    </w:p>
    <w:p w14:paraId="597EFA78" w14:textId="77777777" w:rsidR="00694890" w:rsidRDefault="002978FB" w:rsidP="002978FB">
      <w:pPr>
        <w:pStyle w:val="ListParagraph"/>
        <w:numPr>
          <w:ilvl w:val="0"/>
          <w:numId w:val="9"/>
        </w:numPr>
        <w:spacing w:before="240"/>
        <w:rPr>
          <w:rFonts w:ascii="Candara" w:hAnsi="Candara" w:cs="Calibri"/>
        </w:rPr>
      </w:pPr>
      <w:r>
        <w:rPr>
          <w:rFonts w:ascii="Candara" w:hAnsi="Candara" w:cs="Calibri"/>
        </w:rPr>
        <w:t xml:space="preserve">Missing </w:t>
      </w:r>
      <w:r>
        <w:rPr>
          <w:rFonts w:ascii="Candara" w:hAnsi="Candara" w:cs="Calibri"/>
          <w:i/>
          <w:iCs/>
        </w:rPr>
        <w:t>type</w:t>
      </w:r>
      <w:r>
        <w:rPr>
          <w:rFonts w:ascii="Candara" w:hAnsi="Candara" w:cs="Calibri"/>
        </w:rPr>
        <w:t xml:space="preserve"> at the offense level: Some jurisdictions (such as San Francisco) only record the </w:t>
      </w:r>
      <w:r>
        <w:rPr>
          <w:rFonts w:ascii="Candara" w:hAnsi="Candara" w:cs="Calibri"/>
          <w:i/>
          <w:iCs/>
        </w:rPr>
        <w:t>type</w:t>
      </w:r>
      <w:r>
        <w:rPr>
          <w:rFonts w:ascii="Candara" w:hAnsi="Candara" w:cs="Calibri"/>
        </w:rPr>
        <w:t xml:space="preserve"> at the case level. This is a challenge when the case is a felony and it includes offenses that can be charged as either a misdemeanor or felony (there are approximately 1,000 such </w:t>
      </w:r>
      <w:proofErr w:type="spellStart"/>
      <w:r>
        <w:rPr>
          <w:rFonts w:ascii="Candara" w:hAnsi="Candara" w:cs="Calibri"/>
          <w:i/>
          <w:iCs/>
        </w:rPr>
        <w:t>statutory_code</w:t>
      </w:r>
      <w:r>
        <w:rPr>
          <w:rFonts w:ascii="Candara" w:hAnsi="Candara" w:cs="Calibri"/>
        </w:rPr>
        <w:t>s</w:t>
      </w:r>
      <w:proofErr w:type="spellEnd"/>
      <w:r>
        <w:rPr>
          <w:rFonts w:ascii="Candara" w:hAnsi="Candara" w:cs="Calibri"/>
        </w:rPr>
        <w:t xml:space="preserve"> in the crosswalk</w:t>
      </w:r>
      <w:r w:rsidR="00694890">
        <w:rPr>
          <w:rFonts w:ascii="Candara" w:hAnsi="Candara" w:cs="Calibri"/>
        </w:rPr>
        <w:t>).</w:t>
      </w:r>
    </w:p>
    <w:p w14:paraId="5AAD36B9" w14:textId="5EC24428" w:rsidR="006C25A0" w:rsidRDefault="006C25A0" w:rsidP="00694890">
      <w:pPr>
        <w:pStyle w:val="ListParagraph"/>
        <w:numPr>
          <w:ilvl w:val="1"/>
          <w:numId w:val="9"/>
        </w:numPr>
        <w:spacing w:before="240"/>
        <w:rPr>
          <w:rFonts w:ascii="Candara" w:hAnsi="Candara" w:cs="Calibri"/>
        </w:rPr>
      </w:pPr>
      <w:r>
        <w:rPr>
          <w:rFonts w:ascii="Candara" w:hAnsi="Candara" w:cs="Calibri"/>
        </w:rPr>
        <w:t>For example, a felony 191.5(B) is gross vehicular manslaughter while intoxicated (</w:t>
      </w:r>
      <w:proofErr w:type="spellStart"/>
      <w:r>
        <w:rPr>
          <w:rFonts w:ascii="Candara" w:hAnsi="Candara" w:cs="Calibri"/>
          <w:i/>
          <w:iCs/>
        </w:rPr>
        <w:t>sc</w:t>
      </w:r>
      <w:proofErr w:type="spellEnd"/>
      <w:r>
        <w:rPr>
          <w:rFonts w:ascii="Candara" w:hAnsi="Candara" w:cs="Calibri"/>
          <w:i/>
          <w:iCs/>
        </w:rPr>
        <w:t xml:space="preserve"> </w:t>
      </w:r>
      <w:r>
        <w:rPr>
          <w:rFonts w:ascii="Candara" w:hAnsi="Candara" w:cs="Calibri"/>
        </w:rPr>
        <w:t>3), whereas the misdemeanor is vehicular manslaughter while intoxicated (</w:t>
      </w:r>
      <w:proofErr w:type="spellStart"/>
      <w:r>
        <w:rPr>
          <w:rFonts w:ascii="Candara" w:hAnsi="Candara" w:cs="Calibri"/>
          <w:i/>
          <w:iCs/>
        </w:rPr>
        <w:t>sc</w:t>
      </w:r>
      <w:proofErr w:type="spellEnd"/>
      <w:r>
        <w:rPr>
          <w:rFonts w:ascii="Candara" w:hAnsi="Candara" w:cs="Calibri"/>
          <w:i/>
          <w:iCs/>
        </w:rPr>
        <w:t xml:space="preserve"> </w:t>
      </w:r>
      <w:r>
        <w:rPr>
          <w:rFonts w:ascii="Candara" w:hAnsi="Candara" w:cs="Calibri"/>
        </w:rPr>
        <w:t>29). If the case has another offense which can only be charged as a felony (let’s say robbery), we cannot be confident whether the 191.5(B) is a felony or misdemeanor.</w:t>
      </w:r>
    </w:p>
    <w:p w14:paraId="5DBDA206" w14:textId="77B64853" w:rsidR="006C25A0" w:rsidRDefault="006C25A0" w:rsidP="006C25A0">
      <w:pPr>
        <w:spacing w:before="240"/>
        <w:rPr>
          <w:rFonts w:ascii="Candara" w:hAnsi="Candara" w:cs="Calibri"/>
        </w:rPr>
      </w:pPr>
      <w:r>
        <w:rPr>
          <w:rFonts w:ascii="Candara" w:hAnsi="Candara" w:cs="Calibri"/>
        </w:rPr>
        <w:t>We created a few variables to assist with the merge:</w:t>
      </w:r>
    </w:p>
    <w:p w14:paraId="27019416" w14:textId="63385CD5" w:rsidR="006C25A0" w:rsidRDefault="006C25A0" w:rsidP="006C25A0">
      <w:pPr>
        <w:pStyle w:val="ListParagraph"/>
        <w:numPr>
          <w:ilvl w:val="0"/>
          <w:numId w:val="10"/>
        </w:numPr>
        <w:spacing w:before="240"/>
        <w:rPr>
          <w:rFonts w:ascii="Candara" w:hAnsi="Candara" w:cs="Calibri"/>
        </w:rPr>
      </w:pPr>
      <w:proofErr w:type="spellStart"/>
      <w:r>
        <w:rPr>
          <w:rFonts w:ascii="Candara" w:hAnsi="Candara" w:cs="Calibri"/>
          <w:i/>
          <w:iCs/>
        </w:rPr>
        <w:t>Stat_normed</w:t>
      </w:r>
      <w:proofErr w:type="spellEnd"/>
      <w:r>
        <w:rPr>
          <w:rFonts w:ascii="Candara" w:hAnsi="Candara" w:cs="Calibri"/>
        </w:rPr>
        <w:t xml:space="preserve"> – standardizes all statutes (removes parentheses where they do not matter, capitalize). If the underlying data is prone to inconsistent entry, suggest standardizing and merging on this field.</w:t>
      </w:r>
    </w:p>
    <w:p w14:paraId="044E3006" w14:textId="14A4A9ED" w:rsidR="006C25A0" w:rsidRDefault="006C25A0" w:rsidP="006C25A0">
      <w:pPr>
        <w:pStyle w:val="ListParagraph"/>
        <w:numPr>
          <w:ilvl w:val="0"/>
          <w:numId w:val="10"/>
        </w:numPr>
        <w:spacing w:before="240"/>
        <w:rPr>
          <w:rFonts w:ascii="Candara" w:hAnsi="Candara" w:cs="Calibri"/>
        </w:rPr>
      </w:pPr>
      <w:proofErr w:type="spellStart"/>
      <w:r>
        <w:rPr>
          <w:rFonts w:ascii="Candara" w:hAnsi="Candara" w:cs="Calibri"/>
          <w:i/>
          <w:iCs/>
        </w:rPr>
        <w:t>Parens</w:t>
      </w:r>
      <w:proofErr w:type="spellEnd"/>
      <w:r>
        <w:rPr>
          <w:rFonts w:ascii="Candara" w:hAnsi="Candara" w:cs="Calibri"/>
        </w:rPr>
        <w:t xml:space="preserve"> – flag for penal code when stripping the parentheses changes the meaning and/or </w:t>
      </w:r>
      <w:r>
        <w:rPr>
          <w:rFonts w:ascii="Candara" w:hAnsi="Candara" w:cs="Calibri"/>
          <w:i/>
          <w:iCs/>
        </w:rPr>
        <w:t>sc</w:t>
      </w:r>
      <w:r>
        <w:rPr>
          <w:rFonts w:ascii="Candara" w:hAnsi="Candara" w:cs="Calibri"/>
        </w:rPr>
        <w:t>.</w:t>
      </w:r>
    </w:p>
    <w:p w14:paraId="501D9A2D" w14:textId="62B81576" w:rsidR="00990B03" w:rsidRPr="002A4F83" w:rsidRDefault="006C25A0" w:rsidP="002A4F83">
      <w:pPr>
        <w:pStyle w:val="ListParagraph"/>
        <w:numPr>
          <w:ilvl w:val="0"/>
          <w:numId w:val="10"/>
        </w:numPr>
        <w:spacing w:before="240"/>
        <w:rPr>
          <w:rFonts w:ascii="Candara" w:hAnsi="Candara" w:cs="Calibri"/>
          <w:i/>
          <w:iCs/>
        </w:rPr>
      </w:pPr>
      <w:proofErr w:type="spellStart"/>
      <w:r w:rsidRPr="006C25A0">
        <w:rPr>
          <w:rFonts w:ascii="Candara" w:hAnsi="Candara" w:cs="Calibri"/>
          <w:i/>
          <w:iCs/>
        </w:rPr>
        <w:lastRenderedPageBreak/>
        <w:t>Unique</w:t>
      </w:r>
      <w:r>
        <w:rPr>
          <w:rFonts w:ascii="Candara" w:hAnsi="Candara" w:cs="Calibri"/>
          <w:i/>
          <w:iCs/>
        </w:rPr>
        <w:t>PC</w:t>
      </w:r>
      <w:proofErr w:type="spellEnd"/>
      <w:r>
        <w:rPr>
          <w:rFonts w:ascii="Candara" w:hAnsi="Candara" w:cs="Calibri"/>
        </w:rPr>
        <w:t xml:space="preserve"> – flag for </w:t>
      </w:r>
      <w:proofErr w:type="spellStart"/>
      <w:r>
        <w:rPr>
          <w:rFonts w:ascii="Candara" w:hAnsi="Candara" w:cs="Calibri"/>
          <w:i/>
          <w:iCs/>
        </w:rPr>
        <w:t>statutory_codes</w:t>
      </w:r>
      <w:proofErr w:type="spellEnd"/>
      <w:r>
        <w:rPr>
          <w:rFonts w:ascii="Candara" w:hAnsi="Candara" w:cs="Calibri"/>
          <w:i/>
          <w:iCs/>
        </w:rPr>
        <w:t xml:space="preserve"> </w:t>
      </w:r>
      <w:r w:rsidRPr="006C25A0">
        <w:rPr>
          <w:rFonts w:ascii="Candara" w:hAnsi="Candara" w:cs="Calibri"/>
        </w:rPr>
        <w:t>that only appear once in the crosswalk</w:t>
      </w:r>
      <w:r>
        <w:rPr>
          <w:rFonts w:ascii="Candara" w:hAnsi="Candara" w:cs="Calibri"/>
        </w:rPr>
        <w:t xml:space="preserve">. Therefore, you can subset to these codes and do a m:1 merge on </w:t>
      </w:r>
      <w:proofErr w:type="spellStart"/>
      <w:r>
        <w:rPr>
          <w:rFonts w:ascii="Candara" w:hAnsi="Candara" w:cs="Calibri"/>
          <w:i/>
          <w:iCs/>
        </w:rPr>
        <w:t>statutory_codes</w:t>
      </w:r>
      <w:proofErr w:type="spellEnd"/>
      <w:r>
        <w:rPr>
          <w:rFonts w:ascii="Candara" w:hAnsi="Candara" w:cs="Calibri"/>
        </w:rPr>
        <w:t>.</w:t>
      </w:r>
    </w:p>
    <w:p w14:paraId="4B1C2EA7" w14:textId="77777777" w:rsidR="002A4F83" w:rsidRPr="002A4F83" w:rsidRDefault="002A4F83" w:rsidP="002A4F83">
      <w:pPr>
        <w:pStyle w:val="ListParagraph"/>
        <w:spacing w:before="240"/>
        <w:rPr>
          <w:rFonts w:ascii="Candara" w:hAnsi="Candara" w:cs="Calibri"/>
          <w:i/>
          <w:iCs/>
        </w:rPr>
      </w:pPr>
    </w:p>
    <w:p w14:paraId="1506D414" w14:textId="20D1F5EA" w:rsidR="002A4F83" w:rsidRDefault="002A4F83" w:rsidP="002A4F83">
      <w:pPr>
        <w:rPr>
          <w:rFonts w:ascii="Candara" w:hAnsi="Candara"/>
          <w:b/>
          <w:bCs/>
        </w:rPr>
      </w:pPr>
      <w:r>
        <w:rPr>
          <w:rFonts w:ascii="Candara" w:hAnsi="Candara"/>
          <w:b/>
          <w:bCs/>
        </w:rPr>
        <w:t>Example Steps for Update</w:t>
      </w:r>
    </w:p>
    <w:p w14:paraId="4202BDA3" w14:textId="42A60AD4" w:rsidR="002A4F83" w:rsidRDefault="002A4F83" w:rsidP="002A4F83">
      <w:pPr>
        <w:rPr>
          <w:rFonts w:ascii="Candara" w:hAnsi="Candara"/>
        </w:rPr>
      </w:pPr>
      <w:r>
        <w:rPr>
          <w:rFonts w:ascii="Candara" w:hAnsi="Candara"/>
        </w:rPr>
        <w:t xml:space="preserve">We used four steps to try to best match the San Francisco statute to the correct BCS summary code in the CPL </w:t>
      </w:r>
      <w:r w:rsidR="00F92484">
        <w:rPr>
          <w:rFonts w:ascii="Candara" w:hAnsi="Candara"/>
        </w:rPr>
        <w:t xml:space="preserve">Penal Code </w:t>
      </w:r>
      <w:r>
        <w:rPr>
          <w:rFonts w:ascii="Candara" w:hAnsi="Candara"/>
        </w:rPr>
        <w:t>Crosswalk. Before merging the data sets, we standardized the penal codes by removing unnecessary parentheses &amp; capitalizing (</w:t>
      </w:r>
      <w:proofErr w:type="spellStart"/>
      <w:r w:rsidRPr="003A5806">
        <w:rPr>
          <w:rFonts w:ascii="Candara" w:hAnsi="Candara"/>
          <w:i/>
          <w:iCs/>
        </w:rPr>
        <w:t>stat_normed</w:t>
      </w:r>
      <w:proofErr w:type="spellEnd"/>
      <w:r>
        <w:rPr>
          <w:rFonts w:ascii="Candara" w:hAnsi="Candara"/>
        </w:rPr>
        <w:t>).</w:t>
      </w:r>
    </w:p>
    <w:p w14:paraId="7E31DCCB" w14:textId="77777777" w:rsidR="002A4F83" w:rsidRDefault="002A4F83" w:rsidP="002A4F83">
      <w:pPr>
        <w:rPr>
          <w:rFonts w:ascii="Candara" w:hAnsi="Candara"/>
        </w:rPr>
      </w:pPr>
    </w:p>
    <w:p w14:paraId="59F05BFE" w14:textId="1CED3420" w:rsidR="002A4F83" w:rsidRDefault="002A4F83" w:rsidP="002A4F83">
      <w:pPr>
        <w:rPr>
          <w:rFonts w:ascii="Candara" w:hAnsi="Candara"/>
        </w:rPr>
      </w:pPr>
      <w:r>
        <w:rPr>
          <w:rFonts w:ascii="Candara" w:hAnsi="Candara"/>
        </w:rPr>
        <w:t>Step One: Match unique penal codes to SF Data</w:t>
      </w:r>
    </w:p>
    <w:p w14:paraId="287C277B" w14:textId="021F3B7A" w:rsidR="002A4F83" w:rsidRPr="002A4F83" w:rsidRDefault="002A4F83" w:rsidP="002A4F83">
      <w:pPr>
        <w:pStyle w:val="ListParagraph"/>
        <w:numPr>
          <w:ilvl w:val="0"/>
          <w:numId w:val="18"/>
        </w:numPr>
        <w:rPr>
          <w:rFonts w:ascii="Candara" w:hAnsi="Candara"/>
        </w:rPr>
      </w:pPr>
      <w:r>
        <w:rPr>
          <w:rFonts w:ascii="Candara" w:hAnsi="Candara"/>
        </w:rPr>
        <w:t>Subset the CPL Penal Code Crosswalk to only include unique penal codes, allowing</w:t>
      </w:r>
      <w:r w:rsidR="00F92484">
        <w:rPr>
          <w:rFonts w:ascii="Candara" w:hAnsi="Candara"/>
        </w:rPr>
        <w:t xml:space="preserve"> a</w:t>
      </w:r>
      <w:r>
        <w:rPr>
          <w:rFonts w:ascii="Candara" w:hAnsi="Candara"/>
        </w:rPr>
        <w:t xml:space="preserve"> </w:t>
      </w:r>
      <w:r w:rsidR="00F92484">
        <w:rPr>
          <w:rFonts w:ascii="Candara" w:hAnsi="Candara"/>
        </w:rPr>
        <w:t xml:space="preserve">to merge the crosswalk only using </w:t>
      </w:r>
      <w:proofErr w:type="spellStart"/>
      <w:r w:rsidR="00F92484">
        <w:rPr>
          <w:rFonts w:ascii="Candara" w:hAnsi="Candara"/>
          <w:i/>
          <w:iCs/>
        </w:rPr>
        <w:t>stat_normed</w:t>
      </w:r>
      <w:proofErr w:type="spellEnd"/>
      <w:r w:rsidR="00EB7863">
        <w:rPr>
          <w:rFonts w:ascii="Candara" w:hAnsi="Candara"/>
        </w:rPr>
        <w:t xml:space="preserve">. </w:t>
      </w:r>
    </w:p>
    <w:p w14:paraId="04A237A3" w14:textId="397B872E" w:rsidR="002A4F83" w:rsidRDefault="00EB7863" w:rsidP="002A4F83">
      <w:pPr>
        <w:pStyle w:val="ListParagraph"/>
        <w:numPr>
          <w:ilvl w:val="0"/>
          <w:numId w:val="15"/>
        </w:numPr>
        <w:rPr>
          <w:rFonts w:ascii="Candara" w:hAnsi="Candara"/>
        </w:rPr>
      </w:pPr>
      <w:r w:rsidRPr="00EB7863">
        <w:rPr>
          <w:rFonts w:ascii="Candara" w:hAnsi="Candara"/>
          <w:i/>
          <w:iCs/>
        </w:rPr>
        <w:t>Why?</w:t>
      </w:r>
      <w:r>
        <w:rPr>
          <w:rFonts w:ascii="Candara" w:hAnsi="Candara"/>
        </w:rPr>
        <w:t xml:space="preserve"> Since the data do not include the charge level, a merge will fail if the case type is a felony</w:t>
      </w:r>
      <w:r w:rsidR="00F92484">
        <w:rPr>
          <w:rFonts w:ascii="Candara" w:hAnsi="Candara"/>
        </w:rPr>
        <w:t>,</w:t>
      </w:r>
      <w:r>
        <w:rPr>
          <w:rFonts w:ascii="Candara" w:hAnsi="Candara"/>
        </w:rPr>
        <w:t xml:space="preserve"> but the offense can only be charged as a </w:t>
      </w:r>
      <w:r w:rsidR="00F92484">
        <w:rPr>
          <w:rFonts w:ascii="Candara" w:hAnsi="Candara"/>
        </w:rPr>
        <w:t>misdemeanor</w:t>
      </w:r>
      <w:r>
        <w:rPr>
          <w:rFonts w:ascii="Candara" w:hAnsi="Candara"/>
        </w:rPr>
        <w:t xml:space="preserve">. </w:t>
      </w:r>
    </w:p>
    <w:p w14:paraId="5E3D202F" w14:textId="77777777" w:rsidR="002A4F83" w:rsidRDefault="002A4F83" w:rsidP="002A4F83">
      <w:pPr>
        <w:pStyle w:val="ListParagraph"/>
        <w:rPr>
          <w:rFonts w:ascii="Candara" w:hAnsi="Candara"/>
        </w:rPr>
      </w:pPr>
    </w:p>
    <w:p w14:paraId="6A089F36" w14:textId="77777777" w:rsidR="002A4F83" w:rsidRDefault="002A4F83" w:rsidP="002A4F83">
      <w:pPr>
        <w:rPr>
          <w:rFonts w:ascii="Candara" w:hAnsi="Candara"/>
        </w:rPr>
      </w:pPr>
      <w:r>
        <w:rPr>
          <w:rFonts w:ascii="Candara" w:hAnsi="Candara"/>
        </w:rPr>
        <w:t xml:space="preserve">Step Two: Match unique penal codes with an actual offense </w:t>
      </w:r>
      <w:r>
        <w:rPr>
          <w:rFonts w:ascii="Candara" w:hAnsi="Candara"/>
          <w:i/>
          <w:iCs/>
        </w:rPr>
        <w:t>type</w:t>
      </w:r>
      <w:r>
        <w:rPr>
          <w:rFonts w:ascii="Candara" w:hAnsi="Candara"/>
        </w:rPr>
        <w:t>.</w:t>
      </w:r>
    </w:p>
    <w:p w14:paraId="67D0C949" w14:textId="790E3855" w:rsidR="002A4F83" w:rsidRPr="00F92484" w:rsidRDefault="002A4F83" w:rsidP="00F92484">
      <w:pPr>
        <w:pStyle w:val="ListParagraph"/>
        <w:numPr>
          <w:ilvl w:val="0"/>
          <w:numId w:val="18"/>
        </w:numPr>
        <w:rPr>
          <w:rFonts w:ascii="Candara" w:hAnsi="Candara"/>
        </w:rPr>
      </w:pPr>
      <w:r>
        <w:rPr>
          <w:rFonts w:ascii="Candara" w:hAnsi="Candara"/>
        </w:rPr>
        <w:t xml:space="preserve">Subset the CPL </w:t>
      </w:r>
      <w:r w:rsidR="00F92484">
        <w:rPr>
          <w:rFonts w:ascii="Candara" w:hAnsi="Candara"/>
        </w:rPr>
        <w:t xml:space="preserve">Penal Code </w:t>
      </w:r>
      <w:r>
        <w:rPr>
          <w:rFonts w:ascii="Candara" w:hAnsi="Candara"/>
        </w:rPr>
        <w:t>Crosswalk to exclude offense types that do not exist in SF data (XX, N, S). Ret</w:t>
      </w:r>
      <w:r w:rsidR="00F92484">
        <w:rPr>
          <w:rFonts w:ascii="Candara" w:hAnsi="Candara"/>
        </w:rPr>
        <w:t xml:space="preserve">ain unique penal codes, allowing a to merge the crosswalk only using </w:t>
      </w:r>
      <w:proofErr w:type="spellStart"/>
      <w:r w:rsidR="00F92484">
        <w:rPr>
          <w:rFonts w:ascii="Candara" w:hAnsi="Candara"/>
          <w:i/>
          <w:iCs/>
        </w:rPr>
        <w:t>stat_normed</w:t>
      </w:r>
      <w:proofErr w:type="spellEnd"/>
      <w:r w:rsidR="00F92484">
        <w:rPr>
          <w:rFonts w:ascii="Candara" w:hAnsi="Candara"/>
        </w:rPr>
        <w:t xml:space="preserve">. </w:t>
      </w:r>
    </w:p>
    <w:p w14:paraId="4FC6DA39" w14:textId="2BCE77A1" w:rsidR="002A4F83" w:rsidRPr="00F92484" w:rsidRDefault="00F92484" w:rsidP="002A4F83">
      <w:pPr>
        <w:pStyle w:val="ListParagraph"/>
        <w:numPr>
          <w:ilvl w:val="0"/>
          <w:numId w:val="16"/>
        </w:numPr>
        <w:rPr>
          <w:rFonts w:ascii="Candara" w:hAnsi="Candara"/>
          <w:i/>
          <w:iCs/>
        </w:rPr>
      </w:pPr>
      <w:r>
        <w:rPr>
          <w:rFonts w:ascii="Candara" w:hAnsi="Candara"/>
          <w:i/>
          <w:iCs/>
        </w:rPr>
        <w:t>Why?</w:t>
      </w:r>
      <w:r>
        <w:rPr>
          <w:rFonts w:ascii="Candara" w:hAnsi="Candara"/>
        </w:rPr>
        <w:t xml:space="preserve"> There are some penal codes that are both a M/F/I and XX/N/S, so they will not match in Step One. Example: 602 (M) is trespassing, whereas 602(N) is a series of </w:t>
      </w:r>
      <w:r w:rsidR="00D80E87">
        <w:rPr>
          <w:rFonts w:ascii="Candara" w:hAnsi="Candara"/>
        </w:rPr>
        <w:t>juvenile offenses in the wealth &amp; institutions code.</w:t>
      </w:r>
    </w:p>
    <w:p w14:paraId="1AAE9B58" w14:textId="77777777" w:rsidR="002A4F83" w:rsidRDefault="002A4F83" w:rsidP="002A4F83">
      <w:pPr>
        <w:pStyle w:val="ListParagraph"/>
        <w:rPr>
          <w:rFonts w:ascii="Candara" w:hAnsi="Candara"/>
        </w:rPr>
      </w:pPr>
    </w:p>
    <w:p w14:paraId="378A4241" w14:textId="77777777" w:rsidR="002A4F83" w:rsidRDefault="002A4F83" w:rsidP="002A4F83">
      <w:pPr>
        <w:rPr>
          <w:rFonts w:ascii="Candara" w:hAnsi="Candara"/>
        </w:rPr>
      </w:pPr>
      <w:r>
        <w:rPr>
          <w:rFonts w:ascii="Candara" w:hAnsi="Candara"/>
        </w:rPr>
        <w:t>Step Three: Match on code type.</w:t>
      </w:r>
    </w:p>
    <w:p w14:paraId="4E1C95CC" w14:textId="09BE11AA" w:rsidR="002A4F83" w:rsidRDefault="002A4F83" w:rsidP="002A4F83">
      <w:pPr>
        <w:pStyle w:val="ListParagraph"/>
        <w:numPr>
          <w:ilvl w:val="0"/>
          <w:numId w:val="17"/>
        </w:numPr>
        <w:rPr>
          <w:rFonts w:ascii="Candara" w:hAnsi="Candara"/>
        </w:rPr>
      </w:pPr>
      <w:r>
        <w:rPr>
          <w:rFonts w:ascii="Candara" w:hAnsi="Candara"/>
        </w:rPr>
        <w:t xml:space="preserve">Subset CPL Crime Crosswalk to offenses that are unique by </w:t>
      </w:r>
      <w:proofErr w:type="spellStart"/>
      <w:r>
        <w:rPr>
          <w:rFonts w:ascii="Candara" w:hAnsi="Candara"/>
          <w:i/>
          <w:iCs/>
        </w:rPr>
        <w:t>stat_normed</w:t>
      </w:r>
      <w:proofErr w:type="spellEnd"/>
      <w:r>
        <w:rPr>
          <w:rFonts w:ascii="Candara" w:hAnsi="Candara"/>
        </w:rPr>
        <w:t xml:space="preserve">, </w:t>
      </w:r>
      <w:r>
        <w:rPr>
          <w:rFonts w:ascii="Candara" w:hAnsi="Candara"/>
          <w:i/>
          <w:iCs/>
        </w:rPr>
        <w:t>type</w:t>
      </w:r>
      <w:r>
        <w:rPr>
          <w:rFonts w:ascii="Candara" w:hAnsi="Candara"/>
        </w:rPr>
        <w:t xml:space="preserve">, and </w:t>
      </w:r>
      <w:proofErr w:type="spellStart"/>
      <w:r>
        <w:rPr>
          <w:rFonts w:ascii="Candara" w:hAnsi="Candara"/>
          <w:i/>
          <w:iCs/>
        </w:rPr>
        <w:t>code_type</w:t>
      </w:r>
      <w:proofErr w:type="spellEnd"/>
      <w:r>
        <w:rPr>
          <w:rFonts w:ascii="Candara" w:hAnsi="Candara"/>
        </w:rPr>
        <w:t xml:space="preserve"> (i.e. PC, VC, HS). Subset the SFDA data to include the small # of charges that include the </w:t>
      </w:r>
      <w:proofErr w:type="spellStart"/>
      <w:r>
        <w:rPr>
          <w:rFonts w:ascii="Candara" w:hAnsi="Candara"/>
          <w:i/>
          <w:iCs/>
        </w:rPr>
        <w:t>code_type</w:t>
      </w:r>
      <w:proofErr w:type="spellEnd"/>
      <w:r>
        <w:rPr>
          <w:rFonts w:ascii="Candara" w:hAnsi="Candara"/>
        </w:rPr>
        <w:t xml:space="preserve">. Merge on these three variables. </w:t>
      </w:r>
    </w:p>
    <w:p w14:paraId="39AB9950" w14:textId="5800BAA1" w:rsidR="002A4F83" w:rsidRDefault="00D80E87" w:rsidP="00D80E87">
      <w:pPr>
        <w:pStyle w:val="ListParagraph"/>
        <w:numPr>
          <w:ilvl w:val="1"/>
          <w:numId w:val="17"/>
        </w:numPr>
        <w:rPr>
          <w:rFonts w:ascii="Candara" w:hAnsi="Candara"/>
        </w:rPr>
      </w:pPr>
      <w:r>
        <w:rPr>
          <w:rFonts w:ascii="Candara" w:hAnsi="Candara"/>
          <w:i/>
          <w:iCs/>
        </w:rPr>
        <w:t>Why?</w:t>
      </w:r>
      <w:r>
        <w:rPr>
          <w:rFonts w:ascii="Candara" w:hAnsi="Candara"/>
        </w:rPr>
        <w:t xml:space="preserve"> </w:t>
      </w:r>
      <w:r w:rsidR="002A4F83">
        <w:rPr>
          <w:rFonts w:ascii="Candara" w:hAnsi="Candara"/>
        </w:rPr>
        <w:t xml:space="preserve">Avoids wrongly categorizing certain offenses that may be both a penal code and a vehicle code, for example. </w:t>
      </w:r>
      <w:r>
        <w:rPr>
          <w:rFonts w:ascii="Candara" w:hAnsi="Candara"/>
        </w:rPr>
        <w:t xml:space="preserve">Small match rate in SF because </w:t>
      </w:r>
      <w:proofErr w:type="spellStart"/>
      <w:r w:rsidRPr="00D80E87">
        <w:rPr>
          <w:rFonts w:ascii="Candara" w:hAnsi="Candara"/>
          <w:i/>
          <w:iCs/>
        </w:rPr>
        <w:t>code_type</w:t>
      </w:r>
      <w:proofErr w:type="spellEnd"/>
      <w:r>
        <w:rPr>
          <w:rFonts w:ascii="Candara" w:hAnsi="Candara"/>
        </w:rPr>
        <w:t xml:space="preserve"> is rarely recorded.</w:t>
      </w:r>
    </w:p>
    <w:p w14:paraId="0725629D" w14:textId="77777777" w:rsidR="002A4F83" w:rsidRDefault="002A4F83" w:rsidP="002A4F83">
      <w:pPr>
        <w:rPr>
          <w:rFonts w:ascii="Candara" w:hAnsi="Candara"/>
        </w:rPr>
      </w:pPr>
    </w:p>
    <w:p w14:paraId="4044DEA0" w14:textId="2A19F869" w:rsidR="002A4F83" w:rsidRDefault="002A4F83" w:rsidP="002A4F83">
      <w:pPr>
        <w:rPr>
          <w:rFonts w:ascii="Candara" w:hAnsi="Candara"/>
        </w:rPr>
      </w:pPr>
      <w:r w:rsidRPr="005D23BC">
        <w:rPr>
          <w:rFonts w:ascii="Candara" w:hAnsi="Candara"/>
        </w:rPr>
        <w:t xml:space="preserve">Step Four: </w:t>
      </w:r>
      <w:r w:rsidR="00D80E87">
        <w:rPr>
          <w:rFonts w:ascii="Candara" w:hAnsi="Candara"/>
        </w:rPr>
        <w:t>Match</w:t>
      </w:r>
      <w:r w:rsidRPr="005D23BC">
        <w:rPr>
          <w:rFonts w:ascii="Candara" w:hAnsi="Candara"/>
        </w:rPr>
        <w:t xml:space="preserve"> on</w:t>
      </w:r>
      <w:r w:rsidR="00D80E87">
        <w:rPr>
          <w:rFonts w:ascii="Candara" w:hAnsi="Candara"/>
        </w:rPr>
        <w:t xml:space="preserve"> penal code and case type</w:t>
      </w:r>
    </w:p>
    <w:p w14:paraId="2D1D85CE" w14:textId="72AE6C28" w:rsidR="002A4F83" w:rsidRDefault="00D80E87" w:rsidP="00D80E87">
      <w:pPr>
        <w:pStyle w:val="ListParagraph"/>
        <w:numPr>
          <w:ilvl w:val="0"/>
          <w:numId w:val="17"/>
        </w:numPr>
        <w:rPr>
          <w:rFonts w:ascii="Candara" w:hAnsi="Candara"/>
        </w:rPr>
      </w:pPr>
      <w:r>
        <w:rPr>
          <w:rFonts w:ascii="Candara" w:hAnsi="Candara"/>
        </w:rPr>
        <w:t xml:space="preserve">Goal: subset the CPL Crime Crosswalk so </w:t>
      </w:r>
      <w:r w:rsidR="002A4F83" w:rsidRPr="005D23BC">
        <w:rPr>
          <w:rFonts w:ascii="Candara" w:hAnsi="Candara"/>
        </w:rPr>
        <w:softHyphen/>
      </w:r>
      <w:proofErr w:type="spellStart"/>
      <w:r w:rsidR="002A4F83" w:rsidRPr="005D23BC">
        <w:rPr>
          <w:rFonts w:ascii="Candara" w:hAnsi="Candara"/>
          <w:i/>
          <w:iCs/>
        </w:rPr>
        <w:t>stat_normed</w:t>
      </w:r>
      <w:proofErr w:type="spellEnd"/>
      <w:r w:rsidR="002A4F83" w:rsidRPr="005D23BC">
        <w:rPr>
          <w:rFonts w:ascii="Candara" w:hAnsi="Candara"/>
          <w:i/>
          <w:iCs/>
        </w:rPr>
        <w:t xml:space="preserve">, type </w:t>
      </w:r>
      <w:r w:rsidR="002A4F83" w:rsidRPr="005D23BC">
        <w:rPr>
          <w:rFonts w:ascii="Candara" w:hAnsi="Candara"/>
        </w:rPr>
        <w:t>and</w:t>
      </w:r>
      <w:r w:rsidR="002A4F83" w:rsidRPr="005D23BC">
        <w:rPr>
          <w:rFonts w:ascii="Candara" w:hAnsi="Candara"/>
          <w:i/>
          <w:iCs/>
        </w:rPr>
        <w:t xml:space="preserve"> </w:t>
      </w:r>
      <w:proofErr w:type="spellStart"/>
      <w:r w:rsidR="002A4F83" w:rsidRPr="005D23BC">
        <w:rPr>
          <w:rFonts w:ascii="Candara" w:hAnsi="Candara"/>
          <w:i/>
          <w:iCs/>
        </w:rPr>
        <w:t>sc</w:t>
      </w:r>
      <w:proofErr w:type="spellEnd"/>
      <w:r>
        <w:rPr>
          <w:rFonts w:ascii="Candara" w:hAnsi="Candara"/>
        </w:rPr>
        <w:t xml:space="preserve"> are unique. </w:t>
      </w:r>
      <w:r w:rsidR="002A4F83" w:rsidRPr="00D80E87">
        <w:rPr>
          <w:rFonts w:ascii="Candara" w:hAnsi="Candara"/>
          <w:i/>
          <w:iCs/>
        </w:rPr>
        <w:t xml:space="preserve"> </w:t>
      </w:r>
      <w:r w:rsidR="002A4F83" w:rsidRPr="00D80E87">
        <w:rPr>
          <w:rFonts w:ascii="Candara" w:hAnsi="Candara"/>
        </w:rPr>
        <w:t xml:space="preserve">If </w:t>
      </w:r>
      <w:proofErr w:type="spellStart"/>
      <w:r w:rsidR="002A4F83" w:rsidRPr="00D80E87">
        <w:rPr>
          <w:rFonts w:ascii="Candara" w:hAnsi="Candara"/>
          <w:i/>
          <w:iCs/>
        </w:rPr>
        <w:t>stat_normed</w:t>
      </w:r>
      <w:proofErr w:type="spellEnd"/>
      <w:r w:rsidR="002A4F83" w:rsidRPr="00D80E87">
        <w:rPr>
          <w:rFonts w:ascii="Candara" w:hAnsi="Candara"/>
          <w:i/>
          <w:iCs/>
        </w:rPr>
        <w:t xml:space="preserve"> </w:t>
      </w:r>
      <w:r w:rsidR="002A4F83" w:rsidRPr="00D80E87">
        <w:rPr>
          <w:rFonts w:ascii="Candara" w:hAnsi="Candara"/>
        </w:rPr>
        <w:t xml:space="preserve">and </w:t>
      </w:r>
      <w:r w:rsidR="002A4F83" w:rsidRPr="00D80E87">
        <w:rPr>
          <w:rFonts w:ascii="Candara" w:hAnsi="Candara"/>
          <w:i/>
          <w:iCs/>
        </w:rPr>
        <w:t>type</w:t>
      </w:r>
      <w:r w:rsidR="002A4F83" w:rsidRPr="00D80E87">
        <w:rPr>
          <w:rFonts w:ascii="Candara" w:hAnsi="Candara"/>
        </w:rPr>
        <w:t xml:space="preserve"> are associated with more than one </w:t>
      </w:r>
      <w:proofErr w:type="spellStart"/>
      <w:r w:rsidR="002A4F83" w:rsidRPr="00D80E87">
        <w:rPr>
          <w:rFonts w:ascii="Candara" w:hAnsi="Candara"/>
          <w:i/>
          <w:iCs/>
        </w:rPr>
        <w:t>sc</w:t>
      </w:r>
      <w:proofErr w:type="spellEnd"/>
      <w:r w:rsidR="002A4F83" w:rsidRPr="00D80E87">
        <w:rPr>
          <w:rFonts w:ascii="Candara" w:hAnsi="Candara"/>
        </w:rPr>
        <w:t xml:space="preserve">, select the least serious &amp; </w:t>
      </w:r>
      <w:r>
        <w:rPr>
          <w:rFonts w:ascii="Candara" w:hAnsi="Candara"/>
        </w:rPr>
        <w:t xml:space="preserve">generate a new variable to save the alternate </w:t>
      </w:r>
      <w:proofErr w:type="spellStart"/>
      <w:r>
        <w:rPr>
          <w:rFonts w:ascii="Candara" w:hAnsi="Candara"/>
        </w:rPr>
        <w:t>sc</w:t>
      </w:r>
      <w:proofErr w:type="spellEnd"/>
      <w:r>
        <w:rPr>
          <w:rFonts w:ascii="Candara" w:hAnsi="Candara"/>
        </w:rPr>
        <w:t xml:space="preserve"> for future sensitivity analysis (affects 1% of cases)</w:t>
      </w:r>
      <w:r w:rsidR="002A4F83" w:rsidRPr="00D80E87">
        <w:rPr>
          <w:rFonts w:ascii="Candara" w:hAnsi="Candara"/>
        </w:rPr>
        <w:t xml:space="preserve">. </w:t>
      </w:r>
      <w:r>
        <w:rPr>
          <w:rFonts w:ascii="Candara" w:hAnsi="Candara"/>
        </w:rPr>
        <w:t xml:space="preserve">Merge on these three variables. </w:t>
      </w:r>
    </w:p>
    <w:p w14:paraId="28782767" w14:textId="0C2D7D3E" w:rsidR="003302B4" w:rsidRPr="00D80E87" w:rsidRDefault="003302B4" w:rsidP="003302B4">
      <w:pPr>
        <w:pStyle w:val="ListParagraph"/>
        <w:numPr>
          <w:ilvl w:val="1"/>
          <w:numId w:val="17"/>
        </w:numPr>
        <w:rPr>
          <w:rFonts w:ascii="Candara" w:hAnsi="Candara"/>
        </w:rPr>
      </w:pPr>
      <w:r>
        <w:rPr>
          <w:rFonts w:ascii="Candara" w:hAnsi="Candara"/>
        </w:rPr>
        <w:t xml:space="preserve">Tip: if possible, also use the </w:t>
      </w:r>
      <w:proofErr w:type="spellStart"/>
      <w:r w:rsidRPr="003302B4">
        <w:rPr>
          <w:rFonts w:ascii="Candara" w:hAnsi="Candara"/>
          <w:i/>
          <w:iCs/>
        </w:rPr>
        <w:t>enact_date</w:t>
      </w:r>
      <w:proofErr w:type="spellEnd"/>
      <w:r>
        <w:rPr>
          <w:rFonts w:ascii="Candara" w:hAnsi="Candara"/>
        </w:rPr>
        <w:t xml:space="preserve"> and </w:t>
      </w:r>
      <w:proofErr w:type="spellStart"/>
      <w:r w:rsidRPr="003302B4">
        <w:rPr>
          <w:rFonts w:ascii="Candara" w:hAnsi="Candara"/>
          <w:i/>
          <w:iCs/>
        </w:rPr>
        <w:t>repeal_date</w:t>
      </w:r>
      <w:proofErr w:type="spellEnd"/>
      <w:r>
        <w:rPr>
          <w:rFonts w:ascii="Candara" w:hAnsi="Candara"/>
        </w:rPr>
        <w:t xml:space="preserve"> variables to “break ties.”</w:t>
      </w:r>
    </w:p>
    <w:p w14:paraId="63321792" w14:textId="77777777" w:rsidR="002A4F83" w:rsidRPr="002A4F83" w:rsidRDefault="002A4F83" w:rsidP="002A4F83">
      <w:pPr>
        <w:spacing w:before="240"/>
        <w:rPr>
          <w:rFonts w:ascii="Candara" w:hAnsi="Candara" w:cs="Calibri"/>
          <w:i/>
          <w:iCs/>
        </w:rPr>
      </w:pPr>
    </w:p>
    <w:p w14:paraId="0D876D94" w14:textId="41EF5EC3" w:rsidR="001E16A0" w:rsidRDefault="001E16A0" w:rsidP="001E16A0">
      <w:pPr>
        <w:rPr>
          <w:rFonts w:ascii="Candara" w:hAnsi="Candara" w:cs="Calibri"/>
        </w:rPr>
      </w:pPr>
    </w:p>
    <w:p w14:paraId="17132BA5" w14:textId="67F8FDDA" w:rsidR="00D80E87" w:rsidRDefault="002248D7" w:rsidP="001E16A0">
      <w:pPr>
        <w:rPr>
          <w:rFonts w:ascii="Candara" w:hAnsi="Candara" w:cs="Calibri"/>
        </w:rPr>
      </w:pPr>
      <w:r>
        <w:rPr>
          <w:rStyle w:val="Heading2Char"/>
        </w:rPr>
        <w:lastRenderedPageBreak/>
        <w:t xml:space="preserve">Hierarchy of Offenses </w:t>
      </w:r>
      <w:r>
        <w:rPr>
          <w:rFonts w:ascii="Candara" w:hAnsi="Candara"/>
        </w:rPr>
        <w:t xml:space="preserve">CPL utilizes the BCS summary code to identify the most serious offense on a case. One of the common critiques of this approach is that weapons offenses are ranked as less serious than many other charges (i.e. felony weapons is </w:t>
      </w:r>
      <w:proofErr w:type="spellStart"/>
      <w:r>
        <w:rPr>
          <w:rFonts w:ascii="Candara" w:hAnsi="Candara"/>
        </w:rPr>
        <w:t>sc</w:t>
      </w:r>
      <w:proofErr w:type="spellEnd"/>
      <w:r>
        <w:rPr>
          <w:rFonts w:ascii="Candara" w:hAnsi="Candara"/>
        </w:rPr>
        <w:t xml:space="preserve"> 18 and felony drug possession is 12-15; </w:t>
      </w:r>
      <w:proofErr w:type="gramStart"/>
      <w:r>
        <w:rPr>
          <w:rFonts w:ascii="Candara" w:hAnsi="Candara"/>
        </w:rPr>
        <w:t>so</w:t>
      </w:r>
      <w:proofErr w:type="gramEnd"/>
      <w:r>
        <w:rPr>
          <w:rFonts w:ascii="Candara" w:hAnsi="Candara"/>
        </w:rPr>
        <w:t xml:space="preserve"> a case with both drug and gun possession would be categorized as a drug case). In San Francisco, we have created offense-specific flags for offenses that are de-emphasized in the BCS summary code hierarchy, but important locally, such as gun possession and DUIs.</w:t>
      </w:r>
    </w:p>
    <w:p w14:paraId="20CDCF6A" w14:textId="053D0342" w:rsidR="002978FB" w:rsidRDefault="001E16A0" w:rsidP="0019173E">
      <w:pPr>
        <w:pStyle w:val="Heading1"/>
      </w:pPr>
      <w:bookmarkStart w:id="5" w:name="_Toc37179073"/>
      <w:r>
        <w:t xml:space="preserve">Section III: Determining </w:t>
      </w:r>
      <w:r w:rsidR="00990B03">
        <w:t>Eligibility</w:t>
      </w:r>
      <w:bookmarkEnd w:id="5"/>
    </w:p>
    <w:p w14:paraId="10B2AD08" w14:textId="77777777" w:rsidR="0019173E" w:rsidRPr="0019173E" w:rsidRDefault="0019173E" w:rsidP="0019173E"/>
    <w:p w14:paraId="2F26E821" w14:textId="246DC54B" w:rsidR="002431B5" w:rsidRPr="001E16A0" w:rsidRDefault="002431B5" w:rsidP="00615AE0">
      <w:pPr>
        <w:pStyle w:val="Heading2"/>
      </w:pPr>
      <w:bookmarkStart w:id="6" w:name="_Toc37179074"/>
      <w:r w:rsidRPr="001E16A0">
        <w:t>Flagging 1170(h) Eligible Charges</w:t>
      </w:r>
      <w:bookmarkEnd w:id="6"/>
    </w:p>
    <w:p w14:paraId="02A4078B" w14:textId="77777777" w:rsidR="002431B5" w:rsidRDefault="002431B5" w:rsidP="002431B5">
      <w:pPr>
        <w:rPr>
          <w:rFonts w:ascii="Candara" w:hAnsi="Candara" w:cs="Calibri"/>
        </w:rPr>
      </w:pPr>
    </w:p>
    <w:p w14:paraId="1B6750B1" w14:textId="23E682DD" w:rsidR="001E16A0" w:rsidRDefault="002431B5" w:rsidP="002431B5">
      <w:pPr>
        <w:rPr>
          <w:rFonts w:ascii="Candara" w:hAnsi="Candara" w:cs="Calibri"/>
        </w:rPr>
      </w:pPr>
      <w:r>
        <w:rPr>
          <w:rFonts w:ascii="Candara" w:hAnsi="Candara" w:cs="Calibri"/>
        </w:rPr>
        <w:t xml:space="preserve">All 1170(h) eligible charges are identified by the variable AB109. These flags are based off Judge </w:t>
      </w:r>
      <w:proofErr w:type="spellStart"/>
      <w:r>
        <w:rPr>
          <w:rFonts w:ascii="Candara" w:hAnsi="Candara" w:cs="Calibri"/>
        </w:rPr>
        <w:t>Couzen’s</w:t>
      </w:r>
      <w:proofErr w:type="spellEnd"/>
      <w:r>
        <w:rPr>
          <w:rFonts w:ascii="Candara" w:hAnsi="Candara" w:cs="Calibri"/>
        </w:rPr>
        <w:t xml:space="preserve"> Felony Sentencing After Realignment (2017) </w:t>
      </w:r>
      <w:hyperlink r:id="rId11" w:history="1">
        <w:r w:rsidRPr="00F26982">
          <w:rPr>
            <w:rStyle w:val="Hyperlink"/>
            <w:rFonts w:ascii="Candara" w:hAnsi="Candara" w:cs="Calibri"/>
          </w:rPr>
          <w:t>memo</w:t>
        </w:r>
      </w:hyperlink>
      <w:r>
        <w:rPr>
          <w:rFonts w:ascii="Candara" w:hAnsi="Candara" w:cs="Calibri"/>
        </w:rPr>
        <w:t xml:space="preserve">. </w:t>
      </w:r>
      <w:r w:rsidR="008D4C97">
        <w:rPr>
          <w:rFonts w:ascii="Candara" w:hAnsi="Candara" w:cs="Calibri"/>
        </w:rPr>
        <w:t>Persons that meet one or more ineligibility criteria are not eligible for 1170(h) sentencing:</w:t>
      </w:r>
    </w:p>
    <w:p w14:paraId="23E7C838" w14:textId="77777777" w:rsidR="008D4C97" w:rsidRPr="007D4AE0" w:rsidRDefault="008D4C97" w:rsidP="008D4C97">
      <w:pPr>
        <w:pStyle w:val="ListParagraph"/>
        <w:numPr>
          <w:ilvl w:val="0"/>
          <w:numId w:val="12"/>
        </w:numPr>
        <w:rPr>
          <w:rFonts w:ascii="Candara" w:hAnsi="Candara" w:cs="Calibri"/>
        </w:rPr>
      </w:pPr>
      <w:r w:rsidRPr="007D4AE0">
        <w:rPr>
          <w:rFonts w:ascii="Candara" w:hAnsi="Candara" w:cs="Calibri"/>
        </w:rPr>
        <w:t xml:space="preserve">Prior or current serious felony conviction under section 1192.7(c), a violent felony conviction under section 667.5(c), or an out-of-state felony conviction of a crime that would qualify as a serious or violent felony under California law. </w:t>
      </w:r>
    </w:p>
    <w:p w14:paraId="0DF8E2E4" w14:textId="77777777" w:rsidR="008D4C97" w:rsidRPr="00F26982" w:rsidRDefault="008D4C97" w:rsidP="008D4C97">
      <w:pPr>
        <w:pStyle w:val="ListParagraph"/>
        <w:numPr>
          <w:ilvl w:val="0"/>
          <w:numId w:val="4"/>
        </w:numPr>
        <w:rPr>
          <w:rFonts w:ascii="Candara" w:hAnsi="Candara" w:cs="Calibri"/>
        </w:rPr>
      </w:pPr>
      <w:r w:rsidRPr="00F26982">
        <w:rPr>
          <w:rFonts w:ascii="Candara" w:hAnsi="Candara" w:cs="Calibri"/>
        </w:rPr>
        <w:t xml:space="preserve">Defendant is required to register as a sex offender under Section 290, for either past or current offense. </w:t>
      </w:r>
    </w:p>
    <w:p w14:paraId="2024F070" w14:textId="6DC045C6" w:rsidR="008D4C97" w:rsidRPr="00E22ACE" w:rsidRDefault="008D4C97" w:rsidP="008D4C97">
      <w:pPr>
        <w:pStyle w:val="ListParagraph"/>
        <w:numPr>
          <w:ilvl w:val="0"/>
          <w:numId w:val="4"/>
        </w:numPr>
        <w:rPr>
          <w:rFonts w:ascii="Candara" w:hAnsi="Candara" w:cs="Calibri"/>
        </w:rPr>
      </w:pPr>
      <w:r w:rsidRPr="00F26982">
        <w:rPr>
          <w:rFonts w:ascii="Candara" w:hAnsi="Candara" w:cs="Calibri"/>
        </w:rPr>
        <w:t xml:space="preserve">Defendant is </w:t>
      </w:r>
      <w:r w:rsidRPr="00F26982">
        <w:rPr>
          <w:rFonts w:ascii="Candara" w:eastAsia="Times New Roman" w:hAnsi="Candara" w:cs="Times New Roman"/>
        </w:rPr>
        <w:t>convicted of a felony and is sentenced with an enhancement for aggravated theft under section 186.11.</w:t>
      </w:r>
    </w:p>
    <w:p w14:paraId="0441B45F" w14:textId="77777777" w:rsidR="00E22ACE" w:rsidRPr="00E22ACE" w:rsidRDefault="00E22ACE" w:rsidP="00E22ACE">
      <w:pPr>
        <w:pStyle w:val="ListParagraph"/>
        <w:rPr>
          <w:rFonts w:ascii="Candara" w:hAnsi="Candara" w:cs="Calibri"/>
        </w:rPr>
      </w:pPr>
    </w:p>
    <w:p w14:paraId="61D3F6AB" w14:textId="1E84F539" w:rsidR="00E22ACE" w:rsidRPr="00E22ACE" w:rsidRDefault="00E22ACE" w:rsidP="00E22ACE">
      <w:pPr>
        <w:rPr>
          <w:rFonts w:ascii="Candara" w:hAnsi="Candara" w:cs="Calibri"/>
        </w:rPr>
      </w:pPr>
      <w:r>
        <w:rPr>
          <w:rFonts w:ascii="Candara" w:hAnsi="Candara" w:cs="Calibri"/>
        </w:rPr>
        <w:t xml:space="preserve">Also: the AB109 offense must be the most serious per the BCS hierarchy. Sentencing is set by the most serious offense &amp; if that offense is not an AB109 charge, we would not expect them to be 1170(h) eligible. </w:t>
      </w:r>
    </w:p>
    <w:p w14:paraId="6ABE0EA3" w14:textId="18447363" w:rsidR="0019173E" w:rsidRDefault="0019173E" w:rsidP="002431B5">
      <w:pPr>
        <w:rPr>
          <w:rFonts w:ascii="Candara" w:hAnsi="Candara" w:cs="Calibri"/>
        </w:rPr>
      </w:pPr>
    </w:p>
    <w:p w14:paraId="150B4D39" w14:textId="4F2C45AB" w:rsidR="0019173E" w:rsidRPr="0019173E" w:rsidRDefault="0019173E" w:rsidP="002431B5">
      <w:pPr>
        <w:rPr>
          <w:rFonts w:ascii="Candara" w:hAnsi="Candara" w:cs="Calibri"/>
          <w:b/>
          <w:bCs/>
        </w:rPr>
      </w:pPr>
      <w:r>
        <w:rPr>
          <w:rFonts w:ascii="Candara" w:hAnsi="Candara" w:cs="Calibri"/>
          <w:b/>
          <w:bCs/>
        </w:rPr>
        <w:t>1170(</w:t>
      </w:r>
      <w:r w:rsidR="005008D2">
        <w:rPr>
          <w:rFonts w:ascii="Candara" w:hAnsi="Candara" w:cs="Calibri"/>
          <w:b/>
          <w:bCs/>
        </w:rPr>
        <w:t>h</w:t>
      </w:r>
      <w:r>
        <w:rPr>
          <w:rFonts w:ascii="Candara" w:hAnsi="Candara" w:cs="Calibri"/>
          <w:b/>
          <w:bCs/>
        </w:rPr>
        <w:t>) Variables</w:t>
      </w:r>
    </w:p>
    <w:tbl>
      <w:tblPr>
        <w:tblStyle w:val="TableGrid"/>
        <w:tblW w:w="9895" w:type="dxa"/>
        <w:tblLook w:val="04A0" w:firstRow="1" w:lastRow="0" w:firstColumn="1" w:lastColumn="0" w:noHBand="0" w:noVBand="1"/>
      </w:tblPr>
      <w:tblGrid>
        <w:gridCol w:w="2337"/>
        <w:gridCol w:w="2337"/>
        <w:gridCol w:w="5221"/>
      </w:tblGrid>
      <w:tr w:rsidR="0019173E" w14:paraId="382329A3" w14:textId="14C61BF5" w:rsidTr="0019173E">
        <w:tc>
          <w:tcPr>
            <w:tcW w:w="2337" w:type="dxa"/>
          </w:tcPr>
          <w:p w14:paraId="54D048B8" w14:textId="2569ADAA" w:rsidR="0019173E" w:rsidRPr="0019173E" w:rsidRDefault="0019173E" w:rsidP="002431B5">
            <w:pPr>
              <w:rPr>
                <w:rFonts w:ascii="Candara" w:hAnsi="Candara" w:cs="Calibri"/>
                <w:b/>
                <w:bCs/>
              </w:rPr>
            </w:pPr>
            <w:r>
              <w:rPr>
                <w:rFonts w:ascii="Candara" w:hAnsi="Candara" w:cs="Calibri"/>
                <w:b/>
                <w:bCs/>
              </w:rPr>
              <w:t>Variable</w:t>
            </w:r>
          </w:p>
        </w:tc>
        <w:tc>
          <w:tcPr>
            <w:tcW w:w="2337" w:type="dxa"/>
          </w:tcPr>
          <w:p w14:paraId="55829FFF" w14:textId="4B53CBE8" w:rsidR="0019173E" w:rsidRPr="0019173E" w:rsidRDefault="0019173E" w:rsidP="002431B5">
            <w:pPr>
              <w:rPr>
                <w:rFonts w:ascii="Candara" w:hAnsi="Candara" w:cs="Calibri"/>
                <w:b/>
                <w:bCs/>
              </w:rPr>
            </w:pPr>
            <w:r>
              <w:rPr>
                <w:rFonts w:ascii="Candara" w:hAnsi="Candara" w:cs="Calibri"/>
                <w:b/>
                <w:bCs/>
              </w:rPr>
              <w:t>Type</w:t>
            </w:r>
          </w:p>
        </w:tc>
        <w:tc>
          <w:tcPr>
            <w:tcW w:w="5221" w:type="dxa"/>
          </w:tcPr>
          <w:p w14:paraId="0F40DBB9" w14:textId="7F2B37E9" w:rsidR="0019173E" w:rsidRPr="0019173E" w:rsidRDefault="0019173E" w:rsidP="002431B5">
            <w:pPr>
              <w:rPr>
                <w:rFonts w:ascii="Candara" w:hAnsi="Candara" w:cs="Calibri"/>
                <w:b/>
                <w:bCs/>
              </w:rPr>
            </w:pPr>
            <w:r>
              <w:rPr>
                <w:rFonts w:ascii="Candara" w:hAnsi="Candara" w:cs="Calibri"/>
                <w:b/>
                <w:bCs/>
              </w:rPr>
              <w:t>Purpose</w:t>
            </w:r>
          </w:p>
        </w:tc>
      </w:tr>
      <w:tr w:rsidR="0019173E" w14:paraId="234079F5" w14:textId="08CD2F69" w:rsidTr="0019173E">
        <w:tc>
          <w:tcPr>
            <w:tcW w:w="2337" w:type="dxa"/>
          </w:tcPr>
          <w:p w14:paraId="3801234A" w14:textId="3BCCE99C" w:rsidR="0019173E" w:rsidRDefault="0019173E" w:rsidP="002431B5">
            <w:pPr>
              <w:rPr>
                <w:rFonts w:ascii="Candara" w:hAnsi="Candara" w:cs="Calibri"/>
              </w:rPr>
            </w:pPr>
            <w:r>
              <w:rPr>
                <w:rFonts w:ascii="Candara" w:hAnsi="Candara" w:cs="Calibri"/>
              </w:rPr>
              <w:t>AB109</w:t>
            </w:r>
          </w:p>
        </w:tc>
        <w:tc>
          <w:tcPr>
            <w:tcW w:w="2337" w:type="dxa"/>
          </w:tcPr>
          <w:p w14:paraId="1EB395E4" w14:textId="52F094BA" w:rsidR="0019173E" w:rsidRDefault="0019173E" w:rsidP="002431B5">
            <w:pPr>
              <w:rPr>
                <w:rFonts w:ascii="Candara" w:hAnsi="Candara" w:cs="Calibri"/>
              </w:rPr>
            </w:pPr>
            <w:r>
              <w:rPr>
                <w:rFonts w:ascii="Candara" w:hAnsi="Candara" w:cs="Calibri"/>
              </w:rPr>
              <w:t>Eligible Offenses</w:t>
            </w:r>
          </w:p>
        </w:tc>
        <w:tc>
          <w:tcPr>
            <w:tcW w:w="5221" w:type="dxa"/>
          </w:tcPr>
          <w:p w14:paraId="6A8A14A8" w14:textId="18EB9D25" w:rsidR="0019173E" w:rsidRDefault="0019173E" w:rsidP="002431B5">
            <w:pPr>
              <w:rPr>
                <w:rFonts w:ascii="Candara" w:hAnsi="Candara" w:cs="Calibri"/>
              </w:rPr>
            </w:pPr>
            <w:r>
              <w:rPr>
                <w:rFonts w:ascii="Candara" w:hAnsi="Candara" w:cs="Calibri"/>
              </w:rPr>
              <w:t>Flag charges that may be eligible for 1170(h) sentencing</w:t>
            </w:r>
          </w:p>
        </w:tc>
      </w:tr>
      <w:tr w:rsidR="0019173E" w14:paraId="627EB3E3" w14:textId="2304DC55" w:rsidTr="0019173E">
        <w:tc>
          <w:tcPr>
            <w:tcW w:w="2337" w:type="dxa"/>
          </w:tcPr>
          <w:p w14:paraId="7B9371E9" w14:textId="394309B8" w:rsidR="0019173E" w:rsidRDefault="0019173E" w:rsidP="002431B5">
            <w:pPr>
              <w:rPr>
                <w:rFonts w:ascii="Candara" w:hAnsi="Candara" w:cs="Calibri"/>
              </w:rPr>
            </w:pPr>
            <w:r>
              <w:rPr>
                <w:rFonts w:ascii="Candara" w:hAnsi="Candara" w:cs="Calibri"/>
              </w:rPr>
              <w:t>AB109_Likely</w:t>
            </w:r>
          </w:p>
        </w:tc>
        <w:tc>
          <w:tcPr>
            <w:tcW w:w="2337" w:type="dxa"/>
          </w:tcPr>
          <w:p w14:paraId="6285E38A" w14:textId="77808927" w:rsidR="0019173E" w:rsidRPr="0019173E" w:rsidRDefault="0019173E" w:rsidP="002431B5">
            <w:pPr>
              <w:rPr>
                <w:rFonts w:ascii="Candara" w:hAnsi="Candara" w:cs="Calibri"/>
              </w:rPr>
            </w:pPr>
            <w:r>
              <w:rPr>
                <w:rFonts w:ascii="Candara" w:hAnsi="Candara" w:cs="Calibri"/>
                <w:i/>
                <w:iCs/>
              </w:rPr>
              <w:t xml:space="preserve">Likely </w:t>
            </w:r>
            <w:r>
              <w:rPr>
                <w:rFonts w:ascii="Candara" w:hAnsi="Candara" w:cs="Calibri"/>
              </w:rPr>
              <w:t>Eligible Offenses</w:t>
            </w:r>
            <w:r>
              <w:rPr>
                <w:rStyle w:val="FootnoteReference"/>
                <w:rFonts w:ascii="Candara" w:hAnsi="Candara" w:cs="Calibri"/>
              </w:rPr>
              <w:footnoteReference w:id="1"/>
            </w:r>
          </w:p>
        </w:tc>
        <w:tc>
          <w:tcPr>
            <w:tcW w:w="5221" w:type="dxa"/>
          </w:tcPr>
          <w:p w14:paraId="01282FD0" w14:textId="77777777" w:rsidR="0019173E" w:rsidRDefault="0019173E" w:rsidP="002431B5">
            <w:pPr>
              <w:rPr>
                <w:rFonts w:ascii="Candara" w:hAnsi="Candara" w:cs="Calibri"/>
              </w:rPr>
            </w:pPr>
            <w:r>
              <w:rPr>
                <w:rFonts w:ascii="Candara" w:hAnsi="Candara" w:cs="Calibri"/>
              </w:rPr>
              <w:t xml:space="preserve">Flag charges that are </w:t>
            </w:r>
            <w:r>
              <w:rPr>
                <w:rFonts w:ascii="Candara" w:hAnsi="Candara" w:cs="Calibri"/>
                <w:i/>
                <w:iCs/>
              </w:rPr>
              <w:t xml:space="preserve">likely </w:t>
            </w:r>
            <w:r>
              <w:rPr>
                <w:rFonts w:ascii="Candara" w:hAnsi="Candara" w:cs="Calibri"/>
              </w:rPr>
              <w:t xml:space="preserve">1170(h) eligible </w:t>
            </w:r>
          </w:p>
          <w:p w14:paraId="483991AF" w14:textId="77777777" w:rsidR="0019173E" w:rsidRPr="0019173E" w:rsidRDefault="0019173E" w:rsidP="0019173E">
            <w:pPr>
              <w:pStyle w:val="ListParagraph"/>
              <w:numPr>
                <w:ilvl w:val="0"/>
                <w:numId w:val="14"/>
              </w:numPr>
              <w:rPr>
                <w:rFonts w:ascii="Candara" w:hAnsi="Candara" w:cs="Calibri"/>
                <w:i/>
                <w:iCs/>
                <w:sz w:val="22"/>
                <w:szCs w:val="22"/>
              </w:rPr>
            </w:pPr>
            <w:r w:rsidRPr="0019173E">
              <w:rPr>
                <w:rFonts w:ascii="Candara" w:hAnsi="Candara" w:cs="Calibri"/>
                <w:i/>
                <w:iCs/>
                <w:sz w:val="22"/>
                <w:szCs w:val="22"/>
              </w:rPr>
              <w:t xml:space="preserve">Offenses flagged as </w:t>
            </w:r>
            <w:r w:rsidRPr="0019173E">
              <w:rPr>
                <w:rFonts w:ascii="Candara" w:hAnsi="Candara" w:cs="Calibri"/>
                <w:b/>
                <w:bCs/>
                <w:i/>
                <w:iCs/>
                <w:sz w:val="22"/>
                <w:szCs w:val="22"/>
                <w:u w:val="single"/>
              </w:rPr>
              <w:t>likely</w:t>
            </w:r>
            <w:r w:rsidRPr="0019173E">
              <w:rPr>
                <w:rFonts w:ascii="Candara" w:hAnsi="Candara" w:cs="Calibri"/>
                <w:i/>
                <w:iCs/>
                <w:sz w:val="22"/>
                <w:szCs w:val="22"/>
              </w:rPr>
              <w:t xml:space="preserve"> in the </w:t>
            </w:r>
            <w:proofErr w:type="spellStart"/>
            <w:r w:rsidRPr="0019173E">
              <w:rPr>
                <w:rFonts w:ascii="Candara" w:hAnsi="Candara" w:cs="Calibri"/>
                <w:i/>
                <w:iCs/>
                <w:sz w:val="22"/>
                <w:szCs w:val="22"/>
              </w:rPr>
              <w:t>Couzen’s</w:t>
            </w:r>
            <w:proofErr w:type="spellEnd"/>
            <w:r w:rsidRPr="0019173E">
              <w:rPr>
                <w:rFonts w:ascii="Candara" w:hAnsi="Candara" w:cs="Calibri"/>
                <w:i/>
                <w:iCs/>
                <w:sz w:val="22"/>
                <w:szCs w:val="22"/>
              </w:rPr>
              <w:t xml:space="preserve"> memo (i.e. 12021.1(A))</w:t>
            </w:r>
          </w:p>
          <w:p w14:paraId="6396CCD9" w14:textId="42647671" w:rsidR="0019173E" w:rsidRPr="0019173E" w:rsidRDefault="0019173E" w:rsidP="0019173E">
            <w:pPr>
              <w:pStyle w:val="ListParagraph"/>
              <w:numPr>
                <w:ilvl w:val="0"/>
                <w:numId w:val="14"/>
              </w:numPr>
              <w:rPr>
                <w:rFonts w:ascii="Candara" w:hAnsi="Candara" w:cs="Calibri"/>
                <w:i/>
                <w:iCs/>
                <w:sz w:val="22"/>
                <w:szCs w:val="22"/>
              </w:rPr>
            </w:pPr>
            <w:r w:rsidRPr="0019173E">
              <w:rPr>
                <w:rFonts w:ascii="Candara" w:hAnsi="Candara" w:cs="Calibri"/>
                <w:i/>
                <w:iCs/>
                <w:sz w:val="22"/>
                <w:szCs w:val="22"/>
              </w:rPr>
              <w:t>Burglary without a degree specified</w:t>
            </w:r>
            <w:r>
              <w:rPr>
                <w:rFonts w:ascii="Candara" w:hAnsi="Candara" w:cs="Calibri"/>
                <w:i/>
                <w:iCs/>
                <w:sz w:val="22"/>
                <w:szCs w:val="22"/>
              </w:rPr>
              <w:t xml:space="preserve"> (cannot tell if second -eligible- or first – ineligible).</w:t>
            </w:r>
          </w:p>
          <w:p w14:paraId="4577148D" w14:textId="2AEF2D9A" w:rsidR="0019173E" w:rsidRPr="0019173E" w:rsidRDefault="0019173E" w:rsidP="0019173E">
            <w:pPr>
              <w:pStyle w:val="ListParagraph"/>
              <w:numPr>
                <w:ilvl w:val="0"/>
                <w:numId w:val="14"/>
              </w:numPr>
              <w:rPr>
                <w:rFonts w:ascii="Candara" w:hAnsi="Candara" w:cs="Calibri"/>
              </w:rPr>
            </w:pPr>
            <w:r w:rsidRPr="0019173E">
              <w:rPr>
                <w:rFonts w:ascii="Candara" w:hAnsi="Candara" w:cs="Calibri"/>
                <w:i/>
                <w:iCs/>
                <w:sz w:val="22"/>
                <w:szCs w:val="22"/>
              </w:rPr>
              <w:lastRenderedPageBreak/>
              <w:t xml:space="preserve">Embezzlement charges that do not specify </w:t>
            </w:r>
            <w:r>
              <w:rPr>
                <w:rFonts w:ascii="Candara" w:hAnsi="Candara" w:cs="Calibri"/>
                <w:i/>
                <w:iCs/>
                <w:sz w:val="22"/>
                <w:szCs w:val="22"/>
              </w:rPr>
              <w:t>type (public embezzlement is ineligible)</w:t>
            </w:r>
          </w:p>
        </w:tc>
      </w:tr>
      <w:tr w:rsidR="00E22ACE" w14:paraId="27B48760" w14:textId="77777777" w:rsidTr="0019173E">
        <w:tc>
          <w:tcPr>
            <w:tcW w:w="2337" w:type="dxa"/>
          </w:tcPr>
          <w:p w14:paraId="716E97B0" w14:textId="15601A11" w:rsidR="00E22ACE" w:rsidRDefault="00E22ACE" w:rsidP="002431B5">
            <w:pPr>
              <w:rPr>
                <w:rFonts w:ascii="Candara" w:hAnsi="Candara" w:cs="Calibri"/>
              </w:rPr>
            </w:pPr>
            <w:proofErr w:type="spellStart"/>
            <w:r>
              <w:rPr>
                <w:rFonts w:ascii="Candara" w:hAnsi="Candara" w:cs="Calibri"/>
              </w:rPr>
              <w:t>Hier</w:t>
            </w:r>
            <w:proofErr w:type="spellEnd"/>
          </w:p>
        </w:tc>
        <w:tc>
          <w:tcPr>
            <w:tcW w:w="2337" w:type="dxa"/>
          </w:tcPr>
          <w:p w14:paraId="3ABE202B" w14:textId="7A330C32" w:rsidR="00E22ACE" w:rsidRPr="00E22ACE" w:rsidRDefault="00E22ACE" w:rsidP="002431B5">
            <w:pPr>
              <w:rPr>
                <w:rFonts w:ascii="Candara" w:hAnsi="Candara" w:cs="Calibri"/>
              </w:rPr>
            </w:pPr>
            <w:r>
              <w:rPr>
                <w:rFonts w:ascii="Candara" w:hAnsi="Candara" w:cs="Calibri"/>
              </w:rPr>
              <w:t>Severity</w:t>
            </w:r>
          </w:p>
        </w:tc>
        <w:tc>
          <w:tcPr>
            <w:tcW w:w="5221" w:type="dxa"/>
          </w:tcPr>
          <w:p w14:paraId="2AE4D462" w14:textId="2CEDB337" w:rsidR="00E22ACE" w:rsidRDefault="00E22ACE" w:rsidP="002431B5">
            <w:pPr>
              <w:rPr>
                <w:rFonts w:ascii="Candara" w:hAnsi="Candara" w:cs="Calibri"/>
              </w:rPr>
            </w:pPr>
            <w:r>
              <w:rPr>
                <w:rFonts w:ascii="Candara" w:hAnsi="Candara" w:cs="Calibri"/>
              </w:rPr>
              <w:t xml:space="preserve">The AB109 offense must be the most serious per the BCS </w:t>
            </w:r>
            <w:proofErr w:type="spellStart"/>
            <w:r>
              <w:rPr>
                <w:rFonts w:ascii="Candara" w:hAnsi="Candara" w:cs="Calibri"/>
              </w:rPr>
              <w:t>hierarcy</w:t>
            </w:r>
            <w:proofErr w:type="spellEnd"/>
            <w:r>
              <w:rPr>
                <w:rFonts w:ascii="Candara" w:hAnsi="Candara" w:cs="Calibri"/>
              </w:rPr>
              <w:t xml:space="preserve">. </w:t>
            </w:r>
          </w:p>
        </w:tc>
      </w:tr>
      <w:tr w:rsidR="008D4C97" w14:paraId="148478B0" w14:textId="75908592" w:rsidTr="0019173E">
        <w:tc>
          <w:tcPr>
            <w:tcW w:w="2337" w:type="dxa"/>
          </w:tcPr>
          <w:p w14:paraId="31C7F8DD" w14:textId="083CA0FD" w:rsidR="008D4C97" w:rsidRPr="0019173E" w:rsidRDefault="008D4C97" w:rsidP="002431B5">
            <w:pPr>
              <w:rPr>
                <w:rFonts w:ascii="Calibri" w:hAnsi="Calibri" w:cs="Calibri"/>
                <w:sz w:val="22"/>
                <w:szCs w:val="22"/>
              </w:rPr>
            </w:pPr>
            <w:r>
              <w:rPr>
                <w:rFonts w:ascii="Calibri" w:hAnsi="Calibri" w:cs="Calibri"/>
                <w:sz w:val="22"/>
                <w:szCs w:val="22"/>
              </w:rPr>
              <w:t>PC1192_7</w:t>
            </w:r>
          </w:p>
        </w:tc>
        <w:tc>
          <w:tcPr>
            <w:tcW w:w="2337" w:type="dxa"/>
            <w:vMerge w:val="restart"/>
          </w:tcPr>
          <w:p w14:paraId="5FA2F141" w14:textId="3A3E5767" w:rsidR="008D4C97" w:rsidRDefault="008D4C97" w:rsidP="002431B5">
            <w:pPr>
              <w:rPr>
                <w:rFonts w:ascii="Candara" w:hAnsi="Candara" w:cs="Calibri"/>
              </w:rPr>
            </w:pPr>
            <w:r>
              <w:rPr>
                <w:rFonts w:ascii="Candara" w:hAnsi="Candara" w:cs="Calibri"/>
              </w:rPr>
              <w:t xml:space="preserve">One or more prior or concurrent </w:t>
            </w:r>
            <w:r>
              <w:rPr>
                <w:rFonts w:ascii="Candara" w:hAnsi="Candara" w:cs="Calibri"/>
                <w:b/>
                <w:bCs/>
              </w:rPr>
              <w:t>convictions</w:t>
            </w:r>
            <w:r>
              <w:rPr>
                <w:rFonts w:ascii="Candara" w:hAnsi="Candara" w:cs="Calibri"/>
              </w:rPr>
              <w:t xml:space="preserve"> renders the person ineligible for 1170(h) sentencing.  </w:t>
            </w:r>
          </w:p>
        </w:tc>
        <w:tc>
          <w:tcPr>
            <w:tcW w:w="5221" w:type="dxa"/>
          </w:tcPr>
          <w:p w14:paraId="090E2295" w14:textId="2D7BC392" w:rsidR="008D4C97" w:rsidRDefault="008D4C97" w:rsidP="002431B5">
            <w:pPr>
              <w:rPr>
                <w:rFonts w:ascii="Candara" w:hAnsi="Candara" w:cs="Calibri"/>
              </w:rPr>
            </w:pPr>
            <w:r>
              <w:rPr>
                <w:rFonts w:ascii="Candara" w:hAnsi="Candara" w:cs="Calibri"/>
              </w:rPr>
              <w:t>Serious felony</w:t>
            </w:r>
          </w:p>
        </w:tc>
      </w:tr>
      <w:tr w:rsidR="008D4C97" w14:paraId="110F950D" w14:textId="77777777" w:rsidTr="0019173E">
        <w:tc>
          <w:tcPr>
            <w:tcW w:w="2337" w:type="dxa"/>
          </w:tcPr>
          <w:p w14:paraId="6CF9E2EC" w14:textId="4B886D27" w:rsidR="008D4C97" w:rsidRDefault="008D4C97" w:rsidP="002431B5">
            <w:pPr>
              <w:rPr>
                <w:rFonts w:ascii="Calibri" w:hAnsi="Calibri" w:cs="Calibri"/>
                <w:sz w:val="22"/>
                <w:szCs w:val="22"/>
              </w:rPr>
            </w:pPr>
            <w:r>
              <w:rPr>
                <w:rFonts w:ascii="Calibri" w:hAnsi="Calibri" w:cs="Calibri"/>
                <w:sz w:val="22"/>
                <w:szCs w:val="22"/>
              </w:rPr>
              <w:t>PC667_5</w:t>
            </w:r>
          </w:p>
        </w:tc>
        <w:tc>
          <w:tcPr>
            <w:tcW w:w="2337" w:type="dxa"/>
            <w:vMerge/>
          </w:tcPr>
          <w:p w14:paraId="49836428" w14:textId="77777777" w:rsidR="008D4C97" w:rsidRDefault="008D4C97" w:rsidP="002431B5">
            <w:pPr>
              <w:rPr>
                <w:rFonts w:ascii="Candara" w:hAnsi="Candara" w:cs="Calibri"/>
              </w:rPr>
            </w:pPr>
          </w:p>
        </w:tc>
        <w:tc>
          <w:tcPr>
            <w:tcW w:w="5221" w:type="dxa"/>
          </w:tcPr>
          <w:p w14:paraId="50A62613" w14:textId="000A92C8" w:rsidR="008D4C97" w:rsidRDefault="008D4C97" w:rsidP="002431B5">
            <w:pPr>
              <w:rPr>
                <w:rFonts w:ascii="Candara" w:hAnsi="Candara" w:cs="Calibri"/>
              </w:rPr>
            </w:pPr>
            <w:r>
              <w:rPr>
                <w:rFonts w:ascii="Candara" w:hAnsi="Candara" w:cs="Calibri"/>
              </w:rPr>
              <w:t>Violent felony</w:t>
            </w:r>
          </w:p>
        </w:tc>
      </w:tr>
      <w:tr w:rsidR="008D4C97" w14:paraId="7C569CDF" w14:textId="77777777" w:rsidTr="0019173E">
        <w:tc>
          <w:tcPr>
            <w:tcW w:w="2337" w:type="dxa"/>
          </w:tcPr>
          <w:p w14:paraId="12D4F20C" w14:textId="6DF00EFC" w:rsidR="008D4C97" w:rsidRDefault="008D4C97" w:rsidP="002431B5">
            <w:pPr>
              <w:rPr>
                <w:rFonts w:ascii="Calibri" w:hAnsi="Calibri" w:cs="Calibri"/>
                <w:sz w:val="22"/>
                <w:szCs w:val="22"/>
              </w:rPr>
            </w:pPr>
            <w:r>
              <w:rPr>
                <w:rFonts w:ascii="Calibri" w:hAnsi="Calibri" w:cs="Calibri"/>
                <w:sz w:val="22"/>
                <w:szCs w:val="22"/>
              </w:rPr>
              <w:t>PC290</w:t>
            </w:r>
          </w:p>
        </w:tc>
        <w:tc>
          <w:tcPr>
            <w:tcW w:w="2337" w:type="dxa"/>
            <w:vMerge/>
          </w:tcPr>
          <w:p w14:paraId="0E5676E0" w14:textId="77777777" w:rsidR="008D4C97" w:rsidRDefault="008D4C97" w:rsidP="002431B5">
            <w:pPr>
              <w:rPr>
                <w:rFonts w:ascii="Candara" w:hAnsi="Candara" w:cs="Calibri"/>
              </w:rPr>
            </w:pPr>
          </w:p>
        </w:tc>
        <w:tc>
          <w:tcPr>
            <w:tcW w:w="5221" w:type="dxa"/>
          </w:tcPr>
          <w:p w14:paraId="261B31EA" w14:textId="5BC939D7" w:rsidR="008D4C97" w:rsidRDefault="008D4C97" w:rsidP="002431B5">
            <w:pPr>
              <w:rPr>
                <w:rFonts w:ascii="Candara" w:hAnsi="Candara" w:cs="Calibri"/>
              </w:rPr>
            </w:pPr>
            <w:r>
              <w:rPr>
                <w:rFonts w:ascii="Candara" w:hAnsi="Candara" w:cs="Calibri"/>
              </w:rPr>
              <w:t>Offenses that require sex offender registry</w:t>
            </w:r>
          </w:p>
        </w:tc>
      </w:tr>
      <w:tr w:rsidR="008D4C97" w14:paraId="6A4C08B1" w14:textId="77777777" w:rsidTr="0019173E">
        <w:tc>
          <w:tcPr>
            <w:tcW w:w="2337" w:type="dxa"/>
          </w:tcPr>
          <w:p w14:paraId="78D34109" w14:textId="391B56F6" w:rsidR="008D4C97" w:rsidRDefault="008D4C97" w:rsidP="002431B5">
            <w:pPr>
              <w:rPr>
                <w:rFonts w:ascii="Calibri" w:hAnsi="Calibri" w:cs="Calibri"/>
                <w:sz w:val="22"/>
                <w:szCs w:val="22"/>
              </w:rPr>
            </w:pPr>
            <w:r>
              <w:rPr>
                <w:rFonts w:ascii="Calibri" w:hAnsi="Calibri" w:cs="Calibri"/>
                <w:sz w:val="22"/>
                <w:szCs w:val="22"/>
              </w:rPr>
              <w:t>PC186_11</w:t>
            </w:r>
          </w:p>
        </w:tc>
        <w:tc>
          <w:tcPr>
            <w:tcW w:w="2337" w:type="dxa"/>
            <w:vMerge/>
          </w:tcPr>
          <w:p w14:paraId="5B72E0AB" w14:textId="77777777" w:rsidR="008D4C97" w:rsidRDefault="008D4C97" w:rsidP="002431B5">
            <w:pPr>
              <w:rPr>
                <w:rFonts w:ascii="Candara" w:hAnsi="Candara" w:cs="Calibri"/>
              </w:rPr>
            </w:pPr>
          </w:p>
        </w:tc>
        <w:tc>
          <w:tcPr>
            <w:tcW w:w="5221" w:type="dxa"/>
          </w:tcPr>
          <w:p w14:paraId="6121D743" w14:textId="60983409" w:rsidR="008D4C97" w:rsidRDefault="008D4C97" w:rsidP="002431B5">
            <w:pPr>
              <w:rPr>
                <w:rFonts w:ascii="Candara" w:hAnsi="Candara" w:cs="Calibri"/>
              </w:rPr>
            </w:pPr>
            <w:r>
              <w:rPr>
                <w:rFonts w:ascii="Candara" w:hAnsi="Candara" w:cs="Calibri"/>
              </w:rPr>
              <w:t>Aggravated theft enhancement</w:t>
            </w:r>
          </w:p>
        </w:tc>
      </w:tr>
    </w:tbl>
    <w:p w14:paraId="4B67E885" w14:textId="6C500284" w:rsidR="007D4AE0" w:rsidRDefault="007D4AE0" w:rsidP="007D4AE0">
      <w:pPr>
        <w:rPr>
          <w:rFonts w:ascii="Candara" w:hAnsi="Candara" w:cs="Calibri"/>
        </w:rPr>
      </w:pPr>
    </w:p>
    <w:p w14:paraId="131A6CF4" w14:textId="77777777" w:rsidR="007D4AE0" w:rsidRPr="007D4AE0" w:rsidRDefault="007D4AE0" w:rsidP="007D4AE0">
      <w:pPr>
        <w:rPr>
          <w:rFonts w:ascii="Candara" w:hAnsi="Candara" w:cs="Calibri"/>
        </w:rPr>
      </w:pPr>
    </w:p>
    <w:p w14:paraId="7C908FEC" w14:textId="1FEE8A7F" w:rsidR="00B323F5" w:rsidRDefault="001E232D" w:rsidP="00615AE0">
      <w:pPr>
        <w:pStyle w:val="Heading2"/>
      </w:pPr>
      <w:bookmarkStart w:id="7" w:name="_Toc37179075"/>
      <w:r>
        <w:t>Prop</w:t>
      </w:r>
      <w:r w:rsidR="008D4C97">
        <w:t xml:space="preserve">osition </w:t>
      </w:r>
      <w:r>
        <w:t>47</w:t>
      </w:r>
      <w:bookmarkEnd w:id="7"/>
    </w:p>
    <w:p w14:paraId="2C494362" w14:textId="77777777" w:rsidR="008D4C97" w:rsidRDefault="008D4C97" w:rsidP="008D4C97">
      <w:pPr>
        <w:rPr>
          <w:rFonts w:ascii="Candara" w:hAnsi="Candara" w:cs="Calibri"/>
        </w:rPr>
      </w:pPr>
    </w:p>
    <w:p w14:paraId="156F028C" w14:textId="5CAAA40F" w:rsidR="008D4C97" w:rsidRDefault="001E232D" w:rsidP="008D4C97">
      <w:pPr>
        <w:rPr>
          <w:rFonts w:ascii="Candara" w:hAnsi="Candara" w:cs="Calibri"/>
        </w:rPr>
      </w:pPr>
      <w:r>
        <w:rPr>
          <w:rFonts w:ascii="Candara" w:hAnsi="Candara" w:cs="Calibri"/>
        </w:rPr>
        <w:t xml:space="preserve">Unlike AB109, Prop 47 includes a combination of universal ineligibility and offense-type ineligibility. </w:t>
      </w:r>
      <w:r w:rsidR="008D4C97" w:rsidRPr="008D4C97">
        <w:rPr>
          <w:rFonts w:ascii="Candara" w:hAnsi="Candara" w:cs="Calibri"/>
        </w:rPr>
        <w:t xml:space="preserve">Persons with one or more prior convictions for offenses specified under Penal Code section 667(e)(2)(C)(iv) or for a sex offense that requires registration under section 290(c) are not eligible for the new misdemeanor, resentencing, or reclassification provisions of Proposition 47. </w:t>
      </w:r>
    </w:p>
    <w:p w14:paraId="1964BF80" w14:textId="1A33EABB" w:rsidR="0003671B" w:rsidRDefault="0003671B" w:rsidP="008D4C97">
      <w:pPr>
        <w:rPr>
          <w:rFonts w:ascii="Candara" w:hAnsi="Candara" w:cs="Calibri"/>
        </w:rPr>
      </w:pPr>
    </w:p>
    <w:p w14:paraId="54C0C3E0" w14:textId="2D0BBC64" w:rsidR="00A7546D" w:rsidRPr="00A7546D" w:rsidRDefault="00A7546D" w:rsidP="008D4C97">
      <w:pPr>
        <w:rPr>
          <w:rFonts w:ascii="Candara" w:hAnsi="Candara" w:cs="Calibri"/>
          <w:b/>
          <w:bCs/>
        </w:rPr>
      </w:pPr>
      <w:r>
        <w:rPr>
          <w:rFonts w:ascii="Candara" w:hAnsi="Candara" w:cs="Calibri"/>
          <w:b/>
          <w:bCs/>
        </w:rPr>
        <w:t>Prop 47 Offenses &amp; Offense-Specific Ineligibility</w:t>
      </w:r>
    </w:p>
    <w:tbl>
      <w:tblPr>
        <w:tblStyle w:val="TableGrid"/>
        <w:tblW w:w="0" w:type="auto"/>
        <w:tblLook w:val="04A0" w:firstRow="1" w:lastRow="0" w:firstColumn="1" w:lastColumn="0" w:noHBand="0" w:noVBand="1"/>
      </w:tblPr>
      <w:tblGrid>
        <w:gridCol w:w="2065"/>
        <w:gridCol w:w="2790"/>
        <w:gridCol w:w="2573"/>
        <w:gridCol w:w="1922"/>
      </w:tblGrid>
      <w:tr w:rsidR="0003671B" w14:paraId="3B5E3FB1" w14:textId="553497BF" w:rsidTr="00A7546D">
        <w:tc>
          <w:tcPr>
            <w:tcW w:w="2065" w:type="dxa"/>
          </w:tcPr>
          <w:p w14:paraId="4B0AF24D" w14:textId="7BC954DD" w:rsidR="0003671B" w:rsidRPr="0003671B" w:rsidRDefault="0003671B" w:rsidP="008D4C97">
            <w:pPr>
              <w:rPr>
                <w:rFonts w:ascii="Candara" w:hAnsi="Candara" w:cs="Calibri"/>
                <w:b/>
                <w:bCs/>
              </w:rPr>
            </w:pPr>
            <w:r w:rsidRPr="0003671B">
              <w:rPr>
                <w:rFonts w:ascii="Candara" w:hAnsi="Candara" w:cs="Calibri"/>
                <w:b/>
                <w:bCs/>
              </w:rPr>
              <w:t>Variable</w:t>
            </w:r>
          </w:p>
        </w:tc>
        <w:tc>
          <w:tcPr>
            <w:tcW w:w="2790" w:type="dxa"/>
          </w:tcPr>
          <w:p w14:paraId="7DFE5B38" w14:textId="113262C5" w:rsidR="0003671B" w:rsidRPr="0003671B" w:rsidRDefault="0003671B" w:rsidP="008D4C97">
            <w:pPr>
              <w:rPr>
                <w:rFonts w:ascii="Candara" w:hAnsi="Candara" w:cs="Calibri"/>
                <w:b/>
                <w:bCs/>
              </w:rPr>
            </w:pPr>
            <w:r w:rsidRPr="0003671B">
              <w:rPr>
                <w:rFonts w:ascii="Candara" w:hAnsi="Candara" w:cs="Calibri"/>
                <w:b/>
                <w:bCs/>
              </w:rPr>
              <w:t>Description</w:t>
            </w:r>
          </w:p>
        </w:tc>
        <w:tc>
          <w:tcPr>
            <w:tcW w:w="2573" w:type="dxa"/>
          </w:tcPr>
          <w:p w14:paraId="21FE7F16" w14:textId="1A49ECF6" w:rsidR="0003671B" w:rsidRPr="0003671B" w:rsidRDefault="0003671B" w:rsidP="008D4C97">
            <w:pPr>
              <w:rPr>
                <w:rFonts w:ascii="Candara" w:hAnsi="Candara" w:cs="Calibri"/>
                <w:b/>
                <w:bCs/>
              </w:rPr>
            </w:pPr>
            <w:r w:rsidRPr="0003671B">
              <w:rPr>
                <w:rFonts w:ascii="Candara" w:hAnsi="Candara" w:cs="Calibri"/>
                <w:b/>
                <w:bCs/>
              </w:rPr>
              <w:t>Ineligibility</w:t>
            </w:r>
          </w:p>
        </w:tc>
        <w:tc>
          <w:tcPr>
            <w:tcW w:w="1922" w:type="dxa"/>
          </w:tcPr>
          <w:p w14:paraId="5DAE513A" w14:textId="6BB00A03" w:rsidR="0003671B" w:rsidRPr="0003671B" w:rsidRDefault="0003671B" w:rsidP="008D4C97">
            <w:pPr>
              <w:rPr>
                <w:rFonts w:ascii="Candara" w:hAnsi="Candara" w:cs="Calibri"/>
                <w:b/>
                <w:bCs/>
              </w:rPr>
            </w:pPr>
            <w:proofErr w:type="spellStart"/>
            <w:r>
              <w:rPr>
                <w:rFonts w:ascii="Candara" w:hAnsi="Candara" w:cs="Calibri"/>
                <w:b/>
                <w:bCs/>
              </w:rPr>
              <w:t>Inelig</w:t>
            </w:r>
            <w:proofErr w:type="spellEnd"/>
            <w:r>
              <w:rPr>
                <w:rFonts w:ascii="Candara" w:hAnsi="Candara" w:cs="Calibri"/>
                <w:b/>
                <w:bCs/>
              </w:rPr>
              <w:t>. Var</w:t>
            </w:r>
          </w:p>
        </w:tc>
      </w:tr>
      <w:tr w:rsidR="0003671B" w14:paraId="5C14D493" w14:textId="036F0BEB" w:rsidTr="00A7546D">
        <w:tc>
          <w:tcPr>
            <w:tcW w:w="2065" w:type="dxa"/>
          </w:tcPr>
          <w:p w14:paraId="29BE34D5" w14:textId="124CB0CC" w:rsidR="0003671B" w:rsidRDefault="0003671B" w:rsidP="008D4C97">
            <w:pPr>
              <w:rPr>
                <w:rFonts w:ascii="Candara" w:hAnsi="Candara" w:cs="Calibri"/>
              </w:rPr>
            </w:pPr>
            <w:r>
              <w:rPr>
                <w:rFonts w:ascii="Candara" w:hAnsi="Candara" w:cs="Calibri"/>
              </w:rPr>
              <w:t>Prop47Drug</w:t>
            </w:r>
          </w:p>
        </w:tc>
        <w:tc>
          <w:tcPr>
            <w:tcW w:w="2790" w:type="dxa"/>
          </w:tcPr>
          <w:p w14:paraId="00FD8675" w14:textId="25D3ACC2" w:rsidR="0003671B" w:rsidRDefault="0003671B" w:rsidP="008D4C97">
            <w:pPr>
              <w:rPr>
                <w:rFonts w:ascii="Candara" w:hAnsi="Candara" w:cs="Calibri"/>
              </w:rPr>
            </w:pPr>
            <w:r>
              <w:rPr>
                <w:rFonts w:ascii="Candara" w:hAnsi="Candara" w:cs="Calibri"/>
              </w:rPr>
              <w:t>Drug Possession Offense</w:t>
            </w:r>
          </w:p>
        </w:tc>
        <w:tc>
          <w:tcPr>
            <w:tcW w:w="2573" w:type="dxa"/>
          </w:tcPr>
          <w:p w14:paraId="191BD707" w14:textId="508DC878" w:rsidR="0003671B" w:rsidRDefault="0003671B" w:rsidP="008D4C97">
            <w:pPr>
              <w:rPr>
                <w:rFonts w:ascii="Candara" w:hAnsi="Candara" w:cs="Calibri"/>
              </w:rPr>
            </w:pPr>
            <w:r>
              <w:rPr>
                <w:rFonts w:ascii="Candara" w:hAnsi="Candara" w:cs="Calibri"/>
              </w:rPr>
              <w:t>N/A</w:t>
            </w:r>
          </w:p>
        </w:tc>
        <w:tc>
          <w:tcPr>
            <w:tcW w:w="1922" w:type="dxa"/>
          </w:tcPr>
          <w:p w14:paraId="5628F4C9" w14:textId="77777777" w:rsidR="0003671B" w:rsidRDefault="0003671B" w:rsidP="008D4C97">
            <w:pPr>
              <w:rPr>
                <w:rFonts w:ascii="Candara" w:hAnsi="Candara" w:cs="Calibri"/>
              </w:rPr>
            </w:pPr>
          </w:p>
        </w:tc>
      </w:tr>
      <w:tr w:rsidR="0003671B" w14:paraId="5758FDF4" w14:textId="7C43A89E" w:rsidTr="00A7546D">
        <w:tc>
          <w:tcPr>
            <w:tcW w:w="2065" w:type="dxa"/>
          </w:tcPr>
          <w:p w14:paraId="5F8F4E79" w14:textId="42E69F96" w:rsidR="0003671B" w:rsidRDefault="0003671B" w:rsidP="008D4C97">
            <w:pPr>
              <w:rPr>
                <w:rFonts w:ascii="Candara" w:hAnsi="Candara" w:cs="Calibri"/>
              </w:rPr>
            </w:pPr>
            <w:r>
              <w:rPr>
                <w:rFonts w:ascii="Candara" w:hAnsi="Candara" w:cs="Calibri"/>
              </w:rPr>
              <w:t>Prop47Forg</w:t>
            </w:r>
          </w:p>
        </w:tc>
        <w:tc>
          <w:tcPr>
            <w:tcW w:w="2790" w:type="dxa"/>
          </w:tcPr>
          <w:p w14:paraId="17C25758" w14:textId="68BAF75E" w:rsidR="0003671B" w:rsidRDefault="0003671B" w:rsidP="008D4C97">
            <w:pPr>
              <w:rPr>
                <w:rFonts w:ascii="Candara" w:hAnsi="Candara" w:cs="Calibri"/>
              </w:rPr>
            </w:pPr>
            <w:r>
              <w:rPr>
                <w:rFonts w:ascii="Candara" w:hAnsi="Candara" w:cs="Calibri"/>
              </w:rPr>
              <w:t>Forgery</w:t>
            </w:r>
          </w:p>
        </w:tc>
        <w:tc>
          <w:tcPr>
            <w:tcW w:w="2573" w:type="dxa"/>
          </w:tcPr>
          <w:p w14:paraId="159D8737" w14:textId="40EB552B" w:rsidR="0003671B" w:rsidRDefault="0003671B" w:rsidP="008D4C97">
            <w:pPr>
              <w:rPr>
                <w:rFonts w:ascii="Candara" w:hAnsi="Candara" w:cs="Calibri"/>
              </w:rPr>
            </w:pPr>
            <w:r>
              <w:rPr>
                <w:rFonts w:ascii="Candara" w:hAnsi="Candara" w:cs="Calibri"/>
              </w:rPr>
              <w:t xml:space="preserve">Simultaneous conviction for forgery + ID Theft </w:t>
            </w:r>
          </w:p>
        </w:tc>
        <w:tc>
          <w:tcPr>
            <w:tcW w:w="1922" w:type="dxa"/>
          </w:tcPr>
          <w:p w14:paraId="4AA8C14A" w14:textId="1AD018B8" w:rsidR="0003671B" w:rsidRDefault="0003671B" w:rsidP="008D4C97">
            <w:pPr>
              <w:rPr>
                <w:rFonts w:ascii="Candara" w:hAnsi="Candara" w:cs="Calibri"/>
              </w:rPr>
            </w:pPr>
            <w:r>
              <w:rPr>
                <w:rFonts w:ascii="Candara" w:hAnsi="Candara" w:cs="Calibri"/>
              </w:rPr>
              <w:t>Prop47Forg_I</w:t>
            </w:r>
          </w:p>
        </w:tc>
      </w:tr>
      <w:tr w:rsidR="0003671B" w14:paraId="714B2F62" w14:textId="77777777" w:rsidTr="00A7546D">
        <w:tc>
          <w:tcPr>
            <w:tcW w:w="2065" w:type="dxa"/>
          </w:tcPr>
          <w:p w14:paraId="0DE0DFD7" w14:textId="501D2EF5" w:rsidR="0003671B" w:rsidRDefault="0003671B" w:rsidP="008D4C97">
            <w:pPr>
              <w:rPr>
                <w:rFonts w:ascii="Candara" w:hAnsi="Candara" w:cs="Calibri"/>
              </w:rPr>
            </w:pPr>
            <w:r>
              <w:rPr>
                <w:rFonts w:ascii="Candara" w:hAnsi="Candara" w:cs="Calibri"/>
              </w:rPr>
              <w:t>Prop47IF</w:t>
            </w:r>
          </w:p>
        </w:tc>
        <w:tc>
          <w:tcPr>
            <w:tcW w:w="2790" w:type="dxa"/>
          </w:tcPr>
          <w:p w14:paraId="06F7E3CC" w14:textId="54366692" w:rsidR="0003671B" w:rsidRDefault="0003671B" w:rsidP="008D4C97">
            <w:pPr>
              <w:rPr>
                <w:rFonts w:ascii="Candara" w:hAnsi="Candara" w:cs="Calibri"/>
              </w:rPr>
            </w:pPr>
            <w:r>
              <w:rPr>
                <w:rFonts w:ascii="Candara" w:hAnsi="Candara" w:cs="Calibri"/>
              </w:rPr>
              <w:t xml:space="preserve">Insufficient funds, eligible if value &lt; $950 </w:t>
            </w:r>
          </w:p>
        </w:tc>
        <w:tc>
          <w:tcPr>
            <w:tcW w:w="2573" w:type="dxa"/>
          </w:tcPr>
          <w:p w14:paraId="6EEAAE6C" w14:textId="6F4B5B02" w:rsidR="0003671B" w:rsidRDefault="0003671B" w:rsidP="008D4C97">
            <w:pPr>
              <w:rPr>
                <w:rFonts w:ascii="Candara" w:hAnsi="Candara" w:cs="Calibri"/>
              </w:rPr>
            </w:pPr>
            <w:r>
              <w:rPr>
                <w:rFonts w:ascii="Candara" w:hAnsi="Candara" w:cs="Calibri"/>
              </w:rPr>
              <w:t>Three prior convictions for PC 470, 475, or 476</w:t>
            </w:r>
          </w:p>
        </w:tc>
        <w:tc>
          <w:tcPr>
            <w:tcW w:w="1922" w:type="dxa"/>
          </w:tcPr>
          <w:p w14:paraId="3C32509B" w14:textId="2EF532DE" w:rsidR="0003671B" w:rsidRDefault="0003671B" w:rsidP="008D4C97">
            <w:pPr>
              <w:rPr>
                <w:rFonts w:ascii="Candara" w:hAnsi="Candara" w:cs="Calibri"/>
              </w:rPr>
            </w:pPr>
            <w:r>
              <w:rPr>
                <w:rFonts w:ascii="Candara" w:hAnsi="Candara" w:cs="Calibri"/>
              </w:rPr>
              <w:t>Prop47IF_I</w:t>
            </w:r>
          </w:p>
        </w:tc>
      </w:tr>
      <w:tr w:rsidR="0003671B" w14:paraId="277B2A3C" w14:textId="77777777" w:rsidTr="00A7546D">
        <w:tc>
          <w:tcPr>
            <w:tcW w:w="2065" w:type="dxa"/>
          </w:tcPr>
          <w:p w14:paraId="47864B30" w14:textId="77840741" w:rsidR="0003671B" w:rsidRDefault="0003671B" w:rsidP="008D4C97">
            <w:pPr>
              <w:rPr>
                <w:rFonts w:ascii="Candara" w:hAnsi="Candara" w:cs="Calibri"/>
              </w:rPr>
            </w:pPr>
            <w:r>
              <w:rPr>
                <w:rFonts w:ascii="Candara" w:hAnsi="Candara" w:cs="Calibri"/>
              </w:rPr>
              <w:t>Prop47S</w:t>
            </w:r>
          </w:p>
        </w:tc>
        <w:tc>
          <w:tcPr>
            <w:tcW w:w="2790" w:type="dxa"/>
          </w:tcPr>
          <w:p w14:paraId="05FF4B7B" w14:textId="3EC13457" w:rsidR="0003671B" w:rsidRDefault="0003671B" w:rsidP="008D4C97">
            <w:pPr>
              <w:rPr>
                <w:rFonts w:ascii="Candara" w:hAnsi="Candara" w:cs="Calibri"/>
              </w:rPr>
            </w:pPr>
            <w:r>
              <w:rPr>
                <w:rFonts w:ascii="Candara" w:hAnsi="Candara" w:cs="Calibri"/>
              </w:rPr>
              <w:t>Shoplifting (Burglary, second degree only)</w:t>
            </w:r>
          </w:p>
        </w:tc>
        <w:tc>
          <w:tcPr>
            <w:tcW w:w="2573" w:type="dxa"/>
          </w:tcPr>
          <w:p w14:paraId="2DFF5566" w14:textId="52ED5466" w:rsidR="0003671B" w:rsidRDefault="0003671B" w:rsidP="008D4C97">
            <w:pPr>
              <w:rPr>
                <w:rFonts w:ascii="Candara" w:hAnsi="Candara" w:cs="Calibri"/>
              </w:rPr>
            </w:pPr>
            <w:r>
              <w:rPr>
                <w:rFonts w:ascii="Candara" w:hAnsi="Candara" w:cs="Calibri"/>
              </w:rPr>
              <w:t>N/A</w:t>
            </w:r>
            <w:r w:rsidR="00A7546D">
              <w:rPr>
                <w:rFonts w:ascii="Candara" w:hAnsi="Candara" w:cs="Calibri"/>
              </w:rPr>
              <w:t xml:space="preserve"> – but must be careful if data doesn’t indicate degree</w:t>
            </w:r>
          </w:p>
        </w:tc>
        <w:tc>
          <w:tcPr>
            <w:tcW w:w="1922" w:type="dxa"/>
          </w:tcPr>
          <w:p w14:paraId="377BE7DF" w14:textId="38DF9435" w:rsidR="0003671B" w:rsidRDefault="00A7546D" w:rsidP="008D4C97">
            <w:pPr>
              <w:rPr>
                <w:rFonts w:ascii="Candara" w:hAnsi="Candara" w:cs="Calibri"/>
              </w:rPr>
            </w:pPr>
            <w:r>
              <w:rPr>
                <w:rFonts w:ascii="Candara" w:hAnsi="Candara" w:cs="Calibri"/>
              </w:rPr>
              <w:t>N/A</w:t>
            </w:r>
          </w:p>
        </w:tc>
      </w:tr>
      <w:tr w:rsidR="00A7546D" w14:paraId="6F77DDBD" w14:textId="77777777" w:rsidTr="00A7546D">
        <w:tc>
          <w:tcPr>
            <w:tcW w:w="2065" w:type="dxa"/>
          </w:tcPr>
          <w:p w14:paraId="32CD93B5" w14:textId="5D93F7E8" w:rsidR="00A7546D" w:rsidRDefault="00A7546D" w:rsidP="008D4C97">
            <w:pPr>
              <w:rPr>
                <w:rFonts w:ascii="Candara" w:hAnsi="Candara" w:cs="Calibri"/>
              </w:rPr>
            </w:pPr>
            <w:r>
              <w:rPr>
                <w:rFonts w:ascii="Candara" w:hAnsi="Candara" w:cs="Calibri"/>
              </w:rPr>
              <w:t>Prop47RVCS</w:t>
            </w:r>
          </w:p>
        </w:tc>
        <w:tc>
          <w:tcPr>
            <w:tcW w:w="2790" w:type="dxa"/>
          </w:tcPr>
          <w:p w14:paraId="13A85A60" w14:textId="252A74C0" w:rsidR="00A7546D" w:rsidRDefault="00A7546D" w:rsidP="008D4C97">
            <w:pPr>
              <w:rPr>
                <w:rFonts w:ascii="Candara" w:hAnsi="Candara" w:cs="Calibri"/>
              </w:rPr>
            </w:pPr>
            <w:r>
              <w:rPr>
                <w:rFonts w:ascii="Candara" w:hAnsi="Candara" w:cs="Calibri"/>
              </w:rPr>
              <w:t>Receiving stolen property, value &gt;$950</w:t>
            </w:r>
          </w:p>
        </w:tc>
        <w:tc>
          <w:tcPr>
            <w:tcW w:w="2573" w:type="dxa"/>
          </w:tcPr>
          <w:p w14:paraId="3C9FE3A0" w14:textId="7FF2E085" w:rsidR="00A7546D" w:rsidRDefault="00A7546D" w:rsidP="008D4C97">
            <w:pPr>
              <w:rPr>
                <w:rFonts w:ascii="Candara" w:hAnsi="Candara" w:cs="Calibri"/>
              </w:rPr>
            </w:pPr>
            <w:r>
              <w:rPr>
                <w:rFonts w:ascii="Candara" w:hAnsi="Candara" w:cs="Calibri"/>
              </w:rPr>
              <w:t>N/A</w:t>
            </w:r>
          </w:p>
        </w:tc>
        <w:tc>
          <w:tcPr>
            <w:tcW w:w="1922" w:type="dxa"/>
          </w:tcPr>
          <w:p w14:paraId="5CEC474B" w14:textId="4BC672AD" w:rsidR="00A7546D" w:rsidRDefault="00A7546D" w:rsidP="008D4C97">
            <w:pPr>
              <w:rPr>
                <w:rFonts w:ascii="Candara" w:hAnsi="Candara" w:cs="Calibri"/>
              </w:rPr>
            </w:pPr>
            <w:r>
              <w:rPr>
                <w:rFonts w:ascii="Candara" w:hAnsi="Candara" w:cs="Calibri"/>
              </w:rPr>
              <w:t>N/A</w:t>
            </w:r>
          </w:p>
        </w:tc>
      </w:tr>
      <w:tr w:rsidR="00A7546D" w14:paraId="6AC14FDC" w14:textId="77777777" w:rsidTr="00A7546D">
        <w:tc>
          <w:tcPr>
            <w:tcW w:w="2065" w:type="dxa"/>
          </w:tcPr>
          <w:p w14:paraId="7BE4FBE4" w14:textId="7C1AE270" w:rsidR="00A7546D" w:rsidRDefault="00A7546D" w:rsidP="008D4C97">
            <w:pPr>
              <w:rPr>
                <w:rFonts w:ascii="Candara" w:hAnsi="Candara" w:cs="Calibri"/>
              </w:rPr>
            </w:pPr>
            <w:r>
              <w:rPr>
                <w:rFonts w:ascii="Candara" w:hAnsi="Candara" w:cs="Calibri"/>
              </w:rPr>
              <w:t>Prop47PT</w:t>
            </w:r>
          </w:p>
        </w:tc>
        <w:tc>
          <w:tcPr>
            <w:tcW w:w="2790" w:type="dxa"/>
          </w:tcPr>
          <w:p w14:paraId="1AA047AD" w14:textId="6EE1CD70" w:rsidR="00A7546D" w:rsidRDefault="00A7546D" w:rsidP="008D4C97">
            <w:pPr>
              <w:rPr>
                <w:rFonts w:ascii="Candara" w:hAnsi="Candara" w:cs="Calibri"/>
              </w:rPr>
            </w:pPr>
            <w:r>
              <w:rPr>
                <w:rFonts w:ascii="Candara" w:hAnsi="Candara" w:cs="Calibri"/>
              </w:rPr>
              <w:t>Petty theft with a prior</w:t>
            </w:r>
          </w:p>
        </w:tc>
        <w:tc>
          <w:tcPr>
            <w:tcW w:w="2573" w:type="dxa"/>
          </w:tcPr>
          <w:p w14:paraId="11EA766A" w14:textId="07ED978F" w:rsidR="00A7546D" w:rsidRDefault="00A7546D" w:rsidP="008D4C97">
            <w:pPr>
              <w:rPr>
                <w:rFonts w:ascii="Candara" w:hAnsi="Candara" w:cs="Calibri"/>
              </w:rPr>
            </w:pPr>
            <w:r>
              <w:rPr>
                <w:rFonts w:ascii="Candara" w:hAnsi="Candara" w:cs="Calibri"/>
              </w:rPr>
              <w:t>Prior conviction for 368(D) or 368(E)</w:t>
            </w:r>
          </w:p>
        </w:tc>
        <w:tc>
          <w:tcPr>
            <w:tcW w:w="1922" w:type="dxa"/>
          </w:tcPr>
          <w:p w14:paraId="6ACD8DAF" w14:textId="0750A8C0" w:rsidR="00A7546D" w:rsidRDefault="00A7546D" w:rsidP="008D4C97">
            <w:pPr>
              <w:rPr>
                <w:rFonts w:ascii="Candara" w:hAnsi="Candara" w:cs="Calibri"/>
              </w:rPr>
            </w:pPr>
            <w:r>
              <w:rPr>
                <w:rFonts w:ascii="Candara" w:hAnsi="Candara" w:cs="Calibri"/>
              </w:rPr>
              <w:t>Prop48PT_I</w:t>
            </w:r>
          </w:p>
        </w:tc>
      </w:tr>
      <w:tr w:rsidR="00A7546D" w14:paraId="322D8FA1" w14:textId="77777777" w:rsidTr="00A7546D">
        <w:tc>
          <w:tcPr>
            <w:tcW w:w="2065" w:type="dxa"/>
          </w:tcPr>
          <w:p w14:paraId="0DDA62DD" w14:textId="14511983" w:rsidR="00A7546D" w:rsidRDefault="00A7546D" w:rsidP="008D4C97">
            <w:pPr>
              <w:rPr>
                <w:rFonts w:ascii="Candara" w:hAnsi="Candara" w:cs="Calibri"/>
              </w:rPr>
            </w:pPr>
            <w:r>
              <w:rPr>
                <w:rFonts w:ascii="Candara" w:hAnsi="Candara" w:cs="Calibri"/>
              </w:rPr>
              <w:t>Prop47T</w:t>
            </w:r>
          </w:p>
        </w:tc>
        <w:tc>
          <w:tcPr>
            <w:tcW w:w="2790" w:type="dxa"/>
          </w:tcPr>
          <w:p w14:paraId="0E0F6C37" w14:textId="2C97EC3C" w:rsidR="00A7546D" w:rsidRDefault="00A7546D" w:rsidP="008D4C97">
            <w:pPr>
              <w:rPr>
                <w:rFonts w:ascii="Candara" w:hAnsi="Candara" w:cs="Calibri"/>
              </w:rPr>
            </w:pPr>
            <w:r>
              <w:rPr>
                <w:rFonts w:ascii="Candara" w:hAnsi="Candara" w:cs="Calibri"/>
              </w:rPr>
              <w:t>Petty Theft</w:t>
            </w:r>
          </w:p>
        </w:tc>
        <w:tc>
          <w:tcPr>
            <w:tcW w:w="2573" w:type="dxa"/>
          </w:tcPr>
          <w:p w14:paraId="00B728BD" w14:textId="6FF43024" w:rsidR="00A7546D" w:rsidRDefault="00A7546D" w:rsidP="008D4C97">
            <w:pPr>
              <w:rPr>
                <w:rFonts w:ascii="Candara" w:hAnsi="Candara" w:cs="Calibri"/>
              </w:rPr>
            </w:pPr>
            <w:r>
              <w:rPr>
                <w:rFonts w:ascii="Candara" w:hAnsi="Candara" w:cs="Calibri"/>
              </w:rPr>
              <w:t xml:space="preserve"> N/A</w:t>
            </w:r>
          </w:p>
        </w:tc>
        <w:tc>
          <w:tcPr>
            <w:tcW w:w="1922" w:type="dxa"/>
          </w:tcPr>
          <w:p w14:paraId="0DA29B54" w14:textId="1C615662" w:rsidR="00A7546D" w:rsidRDefault="00A7546D" w:rsidP="008D4C97">
            <w:pPr>
              <w:rPr>
                <w:rFonts w:ascii="Candara" w:hAnsi="Candara" w:cs="Calibri"/>
              </w:rPr>
            </w:pPr>
            <w:r>
              <w:rPr>
                <w:rFonts w:ascii="Candara" w:hAnsi="Candara" w:cs="Calibri"/>
              </w:rPr>
              <w:t>N/A</w:t>
            </w:r>
          </w:p>
        </w:tc>
      </w:tr>
    </w:tbl>
    <w:p w14:paraId="02DCC169" w14:textId="77777777" w:rsidR="0003671B" w:rsidRDefault="0003671B" w:rsidP="008D4C97">
      <w:pPr>
        <w:rPr>
          <w:rFonts w:ascii="Candara" w:hAnsi="Candara" w:cs="Calibri"/>
        </w:rPr>
      </w:pPr>
    </w:p>
    <w:p w14:paraId="11A8FB9F" w14:textId="63BE6868" w:rsidR="008D4C97" w:rsidRPr="00A7546D" w:rsidRDefault="00A7546D" w:rsidP="008D4C97">
      <w:pPr>
        <w:rPr>
          <w:rFonts w:ascii="Candara" w:hAnsi="Candara" w:cs="Calibri"/>
          <w:b/>
          <w:bCs/>
        </w:rPr>
      </w:pPr>
      <w:r>
        <w:rPr>
          <w:rFonts w:ascii="Candara" w:hAnsi="Candara" w:cs="Calibri"/>
          <w:b/>
          <w:bCs/>
        </w:rPr>
        <w:t xml:space="preserve">Prop 47 Universal Ineligibility </w:t>
      </w:r>
    </w:p>
    <w:tbl>
      <w:tblPr>
        <w:tblStyle w:val="TableGrid"/>
        <w:tblW w:w="9895" w:type="dxa"/>
        <w:tblLook w:val="04A0" w:firstRow="1" w:lastRow="0" w:firstColumn="1" w:lastColumn="0" w:noHBand="0" w:noVBand="1"/>
      </w:tblPr>
      <w:tblGrid>
        <w:gridCol w:w="2065"/>
        <w:gridCol w:w="4050"/>
        <w:gridCol w:w="3780"/>
      </w:tblGrid>
      <w:tr w:rsidR="00A7546D" w14:paraId="327B3064" w14:textId="77777777" w:rsidTr="00A7546D">
        <w:tc>
          <w:tcPr>
            <w:tcW w:w="2065" w:type="dxa"/>
          </w:tcPr>
          <w:p w14:paraId="24BAD188" w14:textId="67CBA118" w:rsidR="00A7546D" w:rsidRPr="00A7546D" w:rsidRDefault="00A7546D" w:rsidP="00F468D3">
            <w:pPr>
              <w:rPr>
                <w:rFonts w:ascii="Calibri" w:hAnsi="Calibri" w:cs="Calibri"/>
                <w:b/>
                <w:bCs/>
                <w:sz w:val="22"/>
                <w:szCs w:val="22"/>
              </w:rPr>
            </w:pPr>
            <w:r>
              <w:rPr>
                <w:rFonts w:ascii="Calibri" w:hAnsi="Calibri" w:cs="Calibri"/>
                <w:b/>
                <w:bCs/>
                <w:sz w:val="22"/>
                <w:szCs w:val="22"/>
              </w:rPr>
              <w:t>Variable</w:t>
            </w:r>
          </w:p>
        </w:tc>
        <w:tc>
          <w:tcPr>
            <w:tcW w:w="4050" w:type="dxa"/>
          </w:tcPr>
          <w:p w14:paraId="2E0512F8" w14:textId="5BE09980" w:rsidR="00A7546D" w:rsidRPr="00A7546D" w:rsidRDefault="00A7546D" w:rsidP="00F468D3">
            <w:pPr>
              <w:rPr>
                <w:rFonts w:ascii="Candara" w:hAnsi="Candara" w:cs="Calibri"/>
                <w:b/>
                <w:bCs/>
              </w:rPr>
            </w:pPr>
            <w:r>
              <w:rPr>
                <w:rFonts w:ascii="Candara" w:hAnsi="Candara" w:cs="Calibri"/>
                <w:b/>
                <w:bCs/>
              </w:rPr>
              <w:t>Exclusion</w:t>
            </w:r>
          </w:p>
        </w:tc>
        <w:tc>
          <w:tcPr>
            <w:tcW w:w="3780" w:type="dxa"/>
          </w:tcPr>
          <w:p w14:paraId="13B56F4A" w14:textId="49DCF605" w:rsidR="00A7546D" w:rsidRPr="00A7546D" w:rsidRDefault="00A7546D" w:rsidP="00F468D3">
            <w:pPr>
              <w:rPr>
                <w:rFonts w:ascii="Candara" w:hAnsi="Candara" w:cs="Calibri"/>
                <w:b/>
                <w:bCs/>
              </w:rPr>
            </w:pPr>
            <w:r>
              <w:rPr>
                <w:rFonts w:ascii="Candara" w:hAnsi="Candara" w:cs="Calibri"/>
                <w:b/>
                <w:bCs/>
              </w:rPr>
              <w:t>Description</w:t>
            </w:r>
          </w:p>
        </w:tc>
      </w:tr>
      <w:tr w:rsidR="00A7546D" w14:paraId="78DFD998" w14:textId="77777777" w:rsidTr="00A7546D">
        <w:tc>
          <w:tcPr>
            <w:tcW w:w="2065" w:type="dxa"/>
          </w:tcPr>
          <w:p w14:paraId="7FD77449" w14:textId="19FB9B9B" w:rsidR="00A7546D" w:rsidRDefault="00A7546D" w:rsidP="00F468D3">
            <w:pPr>
              <w:rPr>
                <w:rFonts w:ascii="Calibri" w:hAnsi="Calibri" w:cs="Calibri"/>
                <w:color w:val="000000"/>
                <w:sz w:val="22"/>
                <w:szCs w:val="22"/>
              </w:rPr>
            </w:pPr>
            <w:r>
              <w:rPr>
                <w:rFonts w:ascii="Calibri" w:hAnsi="Calibri" w:cs="Calibri"/>
                <w:sz w:val="22"/>
                <w:szCs w:val="22"/>
              </w:rPr>
              <w:t>PC290</w:t>
            </w:r>
          </w:p>
        </w:tc>
        <w:tc>
          <w:tcPr>
            <w:tcW w:w="4050" w:type="dxa"/>
            <w:vMerge w:val="restart"/>
          </w:tcPr>
          <w:p w14:paraId="07951B2B" w14:textId="2D75E7C5" w:rsidR="00A7546D" w:rsidRPr="002248D7" w:rsidRDefault="00A7546D" w:rsidP="00F468D3">
            <w:pPr>
              <w:rPr>
                <w:rFonts w:ascii="Candara" w:hAnsi="Candara" w:cs="Calibri"/>
              </w:rPr>
            </w:pPr>
            <w:r>
              <w:rPr>
                <w:rFonts w:ascii="Candara" w:hAnsi="Candara" w:cs="Calibri"/>
              </w:rPr>
              <w:t xml:space="preserve">One or more prior convictions renders an individual ineligible of </w:t>
            </w:r>
            <w:r>
              <w:rPr>
                <w:rFonts w:ascii="Candara" w:hAnsi="Candara" w:cs="Calibri"/>
              </w:rPr>
              <w:lastRenderedPageBreak/>
              <w:t>convicted of the above four Prop 47 offense types</w:t>
            </w:r>
            <w:r w:rsidR="002248D7">
              <w:rPr>
                <w:rFonts w:ascii="Candara" w:hAnsi="Candara" w:cs="Calibri"/>
              </w:rPr>
              <w:t xml:space="preserve"> [Emphasis on </w:t>
            </w:r>
            <w:r w:rsidR="002248D7">
              <w:rPr>
                <w:rFonts w:ascii="Candara" w:hAnsi="Candara" w:cs="Calibri"/>
                <w:b/>
                <w:bCs/>
              </w:rPr>
              <w:t>prior</w:t>
            </w:r>
            <w:r w:rsidR="002248D7" w:rsidRPr="002248D7">
              <w:rPr>
                <w:rFonts w:ascii="Candara" w:hAnsi="Candara" w:cs="Calibri"/>
              </w:rPr>
              <w:t>]</w:t>
            </w:r>
          </w:p>
        </w:tc>
        <w:tc>
          <w:tcPr>
            <w:tcW w:w="3780" w:type="dxa"/>
          </w:tcPr>
          <w:p w14:paraId="7E4003D4" w14:textId="19535D57" w:rsidR="00A7546D" w:rsidRDefault="00A7546D" w:rsidP="00F468D3">
            <w:pPr>
              <w:rPr>
                <w:rFonts w:ascii="Calibri" w:hAnsi="Calibri" w:cs="Calibri"/>
                <w:color w:val="000000"/>
                <w:sz w:val="22"/>
                <w:szCs w:val="22"/>
              </w:rPr>
            </w:pPr>
            <w:r>
              <w:rPr>
                <w:rFonts w:ascii="Candara" w:hAnsi="Candara" w:cs="Calibri"/>
              </w:rPr>
              <w:lastRenderedPageBreak/>
              <w:t>Offenses that require sex offender registry</w:t>
            </w:r>
          </w:p>
        </w:tc>
      </w:tr>
      <w:tr w:rsidR="00A7546D" w14:paraId="72842498" w14:textId="77777777" w:rsidTr="00A7546D">
        <w:tc>
          <w:tcPr>
            <w:tcW w:w="2065" w:type="dxa"/>
          </w:tcPr>
          <w:p w14:paraId="2E309A3D" w14:textId="77777777" w:rsidR="00A7546D" w:rsidRDefault="00A7546D" w:rsidP="00F468D3">
            <w:pPr>
              <w:rPr>
                <w:rFonts w:ascii="Calibri" w:hAnsi="Calibri" w:cs="Calibri"/>
                <w:sz w:val="22"/>
                <w:szCs w:val="22"/>
              </w:rPr>
            </w:pPr>
            <w:r>
              <w:rPr>
                <w:rFonts w:ascii="Calibri" w:hAnsi="Calibri" w:cs="Calibri"/>
                <w:sz w:val="22"/>
                <w:szCs w:val="22"/>
              </w:rPr>
              <w:t>PC667_E</w:t>
            </w:r>
          </w:p>
          <w:p w14:paraId="49FA9864" w14:textId="77777777" w:rsidR="00A7546D" w:rsidRDefault="00A7546D" w:rsidP="00F468D3">
            <w:pPr>
              <w:rPr>
                <w:rFonts w:ascii="Calibri" w:hAnsi="Calibri" w:cs="Calibri"/>
                <w:color w:val="000000"/>
                <w:sz w:val="22"/>
                <w:szCs w:val="22"/>
              </w:rPr>
            </w:pPr>
          </w:p>
        </w:tc>
        <w:tc>
          <w:tcPr>
            <w:tcW w:w="4050" w:type="dxa"/>
            <w:vMerge/>
          </w:tcPr>
          <w:p w14:paraId="2DB51F54" w14:textId="77777777" w:rsidR="00A7546D" w:rsidRDefault="00A7546D" w:rsidP="00F468D3">
            <w:pPr>
              <w:rPr>
                <w:rFonts w:ascii="Candara" w:hAnsi="Candara" w:cs="Calibri"/>
              </w:rPr>
            </w:pPr>
          </w:p>
        </w:tc>
        <w:tc>
          <w:tcPr>
            <w:tcW w:w="3780" w:type="dxa"/>
          </w:tcPr>
          <w:p w14:paraId="187F9BAE" w14:textId="1999E284" w:rsidR="00A7546D" w:rsidRPr="003D200F" w:rsidRDefault="00A7546D" w:rsidP="00F468D3">
            <w:pPr>
              <w:rPr>
                <w:rFonts w:ascii="Candara" w:hAnsi="Candara" w:cs="Calibri"/>
                <w:color w:val="000000"/>
                <w:sz w:val="22"/>
                <w:szCs w:val="22"/>
              </w:rPr>
            </w:pPr>
            <w:r w:rsidRPr="003D200F">
              <w:rPr>
                <w:rFonts w:ascii="Candara" w:hAnsi="Candara" w:cs="Calibri"/>
                <w:color w:val="000000"/>
                <w:sz w:val="22"/>
                <w:szCs w:val="22"/>
              </w:rPr>
              <w:t xml:space="preserve">Select serious/violent felonies. </w:t>
            </w:r>
          </w:p>
        </w:tc>
      </w:tr>
    </w:tbl>
    <w:p w14:paraId="4305FE21" w14:textId="77777777" w:rsidR="008D4C97" w:rsidRDefault="008D4C97" w:rsidP="008D4C97">
      <w:pPr>
        <w:rPr>
          <w:rFonts w:ascii="Calibri" w:hAnsi="Calibri" w:cs="Calibri"/>
          <w:b/>
          <w:bCs/>
          <w:color w:val="000000"/>
          <w:sz w:val="22"/>
          <w:szCs w:val="22"/>
        </w:rPr>
      </w:pPr>
    </w:p>
    <w:p w14:paraId="0C8F3541" w14:textId="77777777" w:rsidR="00615AE0" w:rsidRDefault="00615AE0">
      <w:pPr>
        <w:rPr>
          <w:rFonts w:ascii="Candara" w:hAnsi="Candara" w:cs="Calibri"/>
        </w:rPr>
      </w:pPr>
      <w:r>
        <w:rPr>
          <w:rFonts w:ascii="Candara" w:hAnsi="Candara" w:cs="Calibri"/>
        </w:rPr>
        <w:br w:type="page"/>
      </w:r>
    </w:p>
    <w:p w14:paraId="461387B7" w14:textId="412EFE40" w:rsidR="00BB2502" w:rsidRDefault="00615AE0" w:rsidP="003D393F">
      <w:pPr>
        <w:pStyle w:val="Heading1"/>
      </w:pPr>
      <w:bookmarkStart w:id="8" w:name="_Toc37179076"/>
      <w:r>
        <w:lastRenderedPageBreak/>
        <w:t>Crime Categorization</w:t>
      </w:r>
      <w:bookmarkEnd w:id="8"/>
    </w:p>
    <w:p w14:paraId="62C02CF1" w14:textId="77777777" w:rsidR="003D393F" w:rsidRPr="003D393F" w:rsidRDefault="003D393F" w:rsidP="00BB2502">
      <w:pPr>
        <w:rPr>
          <w:rFonts w:ascii="Candara" w:hAnsi="Candara"/>
          <w:color w:val="4472C4" w:themeColor="accent1"/>
        </w:rPr>
      </w:pPr>
    </w:p>
    <w:p w14:paraId="7CBD2106" w14:textId="55F2DC33" w:rsidR="00BB2502" w:rsidRDefault="003D393F" w:rsidP="00BB2502">
      <w:pPr>
        <w:rPr>
          <w:rFonts w:ascii="Candara" w:hAnsi="Candara"/>
        </w:rPr>
      </w:pPr>
      <w:r>
        <w:rPr>
          <w:rFonts w:ascii="Candara" w:hAnsi="Candara"/>
        </w:rPr>
        <w:t xml:space="preserve">The second tab of the crosswalk summarizes the </w:t>
      </w:r>
      <w:proofErr w:type="gramStart"/>
      <w:r>
        <w:rPr>
          <w:rFonts w:ascii="Candara" w:hAnsi="Candara"/>
        </w:rPr>
        <w:t>two crime</w:t>
      </w:r>
      <w:proofErr w:type="gramEnd"/>
      <w:r>
        <w:rPr>
          <w:rFonts w:ascii="Candara" w:hAnsi="Candara"/>
        </w:rPr>
        <w:t xml:space="preserve"> categorization roll up categories used at CPL (by BCS summary code). The first category is the broadest definition &amp; is used in public presentations in which the results must be presented at a high level, such as to mask the underlying identities. The second categorization is preferable and has two important distinctions:</w:t>
      </w:r>
    </w:p>
    <w:p w14:paraId="60F67694" w14:textId="6B501063" w:rsidR="003D393F" w:rsidRDefault="003D393F" w:rsidP="003D393F">
      <w:pPr>
        <w:pStyle w:val="ListParagraph"/>
        <w:numPr>
          <w:ilvl w:val="0"/>
          <w:numId w:val="19"/>
        </w:numPr>
        <w:rPr>
          <w:rFonts w:ascii="Candara" w:hAnsi="Candara"/>
        </w:rPr>
      </w:pPr>
      <w:r>
        <w:rPr>
          <w:rFonts w:ascii="Candara" w:hAnsi="Candara"/>
        </w:rPr>
        <w:t>Disaggregate felony sex offenses, categorizing all failures to register as “Felony Other.”</w:t>
      </w:r>
    </w:p>
    <w:p w14:paraId="7991978E" w14:textId="3EE027D0" w:rsidR="003D393F" w:rsidRDefault="003D393F" w:rsidP="003D393F">
      <w:pPr>
        <w:pStyle w:val="ListParagraph"/>
        <w:numPr>
          <w:ilvl w:val="0"/>
          <w:numId w:val="19"/>
        </w:numPr>
        <w:rPr>
          <w:rFonts w:ascii="Candara" w:hAnsi="Candara"/>
        </w:rPr>
      </w:pPr>
      <w:r>
        <w:rPr>
          <w:rFonts w:ascii="Candara" w:hAnsi="Candara"/>
        </w:rPr>
        <w:t>Disaggregate felony drug sales and possession offenses.</w:t>
      </w:r>
    </w:p>
    <w:p w14:paraId="386427DC" w14:textId="0286F0B8" w:rsidR="003D393F" w:rsidRDefault="003D393F" w:rsidP="003D393F">
      <w:pPr>
        <w:rPr>
          <w:rFonts w:ascii="Candara" w:hAnsi="Candara"/>
        </w:rPr>
      </w:pPr>
    </w:p>
    <w:p w14:paraId="0DCD78A5" w14:textId="3F6B665B" w:rsidR="003D393F" w:rsidRDefault="003D393F" w:rsidP="003D393F">
      <w:pPr>
        <w:rPr>
          <w:rFonts w:ascii="Candara" w:hAnsi="Candara"/>
        </w:rPr>
      </w:pPr>
      <w:r>
        <w:rPr>
          <w:rFonts w:ascii="Candara" w:hAnsi="Candara"/>
        </w:rPr>
        <w:t>To disaggregate felony sex, manually recode any straight “290” offense as “Felony Other.”</w:t>
      </w:r>
    </w:p>
    <w:p w14:paraId="16429697" w14:textId="1397D70E" w:rsidR="003D393F" w:rsidRDefault="003D393F" w:rsidP="003D393F">
      <w:pPr>
        <w:rPr>
          <w:rFonts w:ascii="Candara" w:hAnsi="Candara"/>
        </w:rPr>
      </w:pPr>
    </w:p>
    <w:p w14:paraId="4321F067" w14:textId="5E90BCBA" w:rsidR="003D393F" w:rsidRPr="003D393F" w:rsidRDefault="003D393F" w:rsidP="003D393F">
      <w:pPr>
        <w:rPr>
          <w:rFonts w:ascii="Candara" w:hAnsi="Candara"/>
        </w:rPr>
      </w:pPr>
      <w:r>
        <w:rPr>
          <w:rFonts w:ascii="Candara" w:hAnsi="Candara"/>
        </w:rPr>
        <w:t xml:space="preserve">To disaggregate drug offenses, use the </w:t>
      </w:r>
      <w:proofErr w:type="spellStart"/>
      <w:r>
        <w:rPr>
          <w:rFonts w:ascii="Candara" w:hAnsi="Candara"/>
        </w:rPr>
        <w:t>drug_poss</w:t>
      </w:r>
      <w:proofErr w:type="spellEnd"/>
      <w:r>
        <w:rPr>
          <w:rFonts w:ascii="Candara" w:hAnsi="Candara"/>
        </w:rPr>
        <w:t xml:space="preserve"> flag in the crosswalk. If the offense is not considered possession, flag it as a sales offense.</w:t>
      </w:r>
    </w:p>
    <w:p w14:paraId="3FA5984F" w14:textId="77777777" w:rsidR="007B405D" w:rsidRDefault="007B405D">
      <w:pPr>
        <w:rPr>
          <w:rFonts w:asciiTheme="majorHAnsi" w:eastAsiaTheme="majorEastAsia" w:hAnsiTheme="majorHAnsi" w:cstheme="majorBidi"/>
          <w:color w:val="2F5496" w:themeColor="accent1" w:themeShade="BF"/>
          <w:sz w:val="32"/>
          <w:szCs w:val="32"/>
        </w:rPr>
      </w:pPr>
      <w:r>
        <w:br w:type="page"/>
      </w:r>
    </w:p>
    <w:p w14:paraId="3081146A" w14:textId="48960E0B" w:rsidR="00BB2502" w:rsidRDefault="00BB2502" w:rsidP="00BB2502">
      <w:pPr>
        <w:pStyle w:val="Heading1"/>
      </w:pPr>
      <w:bookmarkStart w:id="9" w:name="_Toc37179077"/>
      <w:r>
        <w:lastRenderedPageBreak/>
        <w:t>Appendix A: Supporting Documentation</w:t>
      </w:r>
      <w:bookmarkEnd w:id="9"/>
    </w:p>
    <w:p w14:paraId="6CA4DEB7" w14:textId="0C010400" w:rsidR="003E246E" w:rsidRDefault="003E246E" w:rsidP="003E246E"/>
    <w:p w14:paraId="1FA718BF" w14:textId="20CEFA1E" w:rsidR="00BB2502" w:rsidRDefault="003E246E" w:rsidP="00BB2502">
      <w:pPr>
        <w:rPr>
          <w:rFonts w:ascii="Candara" w:hAnsi="Candara"/>
        </w:rPr>
      </w:pPr>
      <w:r>
        <w:rPr>
          <w:rFonts w:ascii="Candara" w:hAnsi="Candara"/>
        </w:rPr>
        <w:t xml:space="preserve">All supporting documentation is saved </w:t>
      </w:r>
      <w:r w:rsidR="00A655E6">
        <w:rPr>
          <w:rFonts w:ascii="Candara" w:hAnsi="Candara"/>
        </w:rPr>
        <w:t>on CPL’s Google Drive, under CPL Main/Data Documentation/CJ Data Working Group/ Crime Categorization/Back-Up. Summary of files is as follows:</w:t>
      </w:r>
    </w:p>
    <w:p w14:paraId="3F5E14B5" w14:textId="77777777" w:rsidR="00A655E6" w:rsidRDefault="00A655E6" w:rsidP="00BB2502">
      <w:pPr>
        <w:rPr>
          <w:rFonts w:ascii="Candara" w:hAnsi="Candara"/>
        </w:rPr>
      </w:pPr>
    </w:p>
    <w:tbl>
      <w:tblPr>
        <w:tblStyle w:val="TableGrid"/>
        <w:tblW w:w="0" w:type="auto"/>
        <w:tblLook w:val="04A0" w:firstRow="1" w:lastRow="0" w:firstColumn="1" w:lastColumn="0" w:noHBand="0" w:noVBand="1"/>
      </w:tblPr>
      <w:tblGrid>
        <w:gridCol w:w="2979"/>
        <w:gridCol w:w="4022"/>
        <w:gridCol w:w="2349"/>
      </w:tblGrid>
      <w:tr w:rsidR="00C51E95" w14:paraId="12BE1241" w14:textId="77777777" w:rsidTr="003544C0">
        <w:tc>
          <w:tcPr>
            <w:tcW w:w="2223" w:type="dxa"/>
          </w:tcPr>
          <w:p w14:paraId="20EF65AC" w14:textId="377D63F9" w:rsidR="00C51E95" w:rsidRPr="00BB2502" w:rsidRDefault="00C51E95" w:rsidP="002A4F83">
            <w:pPr>
              <w:rPr>
                <w:b/>
                <w:bCs/>
              </w:rPr>
            </w:pPr>
            <w:r>
              <w:rPr>
                <w:b/>
                <w:bCs/>
              </w:rPr>
              <w:t>File</w:t>
            </w:r>
          </w:p>
        </w:tc>
        <w:tc>
          <w:tcPr>
            <w:tcW w:w="4342" w:type="dxa"/>
          </w:tcPr>
          <w:p w14:paraId="1B1C2844" w14:textId="2DF2A8C6" w:rsidR="00C51E95" w:rsidRPr="00BB2502" w:rsidRDefault="00C51E95" w:rsidP="002A4F83">
            <w:pPr>
              <w:rPr>
                <w:b/>
                <w:bCs/>
              </w:rPr>
            </w:pPr>
            <w:r>
              <w:rPr>
                <w:b/>
                <w:bCs/>
              </w:rPr>
              <w:t>Contents</w:t>
            </w:r>
          </w:p>
        </w:tc>
        <w:tc>
          <w:tcPr>
            <w:tcW w:w="2430" w:type="dxa"/>
          </w:tcPr>
          <w:p w14:paraId="224175B2" w14:textId="185A8EC2" w:rsidR="00C51E95" w:rsidRPr="00F62D94" w:rsidRDefault="00C51E95" w:rsidP="002A4F83">
            <w:pPr>
              <w:rPr>
                <w:b/>
                <w:bCs/>
              </w:rPr>
            </w:pPr>
            <w:r>
              <w:rPr>
                <w:b/>
                <w:bCs/>
              </w:rPr>
              <w:t>Variables</w:t>
            </w:r>
          </w:p>
        </w:tc>
      </w:tr>
      <w:tr w:rsidR="00C51E95" w14:paraId="019C2155" w14:textId="77777777" w:rsidTr="003544C0">
        <w:tc>
          <w:tcPr>
            <w:tcW w:w="2223" w:type="dxa"/>
            <w:vMerge w:val="restart"/>
          </w:tcPr>
          <w:p w14:paraId="35676800" w14:textId="21ADC9CB" w:rsidR="00C51E95" w:rsidRPr="00C51E95" w:rsidRDefault="00C51E95" w:rsidP="00F62D94">
            <w:pPr>
              <w:rPr>
                <w:rFonts w:ascii="Candara" w:hAnsi="Candara"/>
                <w:b/>
                <w:bCs/>
                <w:sz w:val="22"/>
                <w:szCs w:val="22"/>
              </w:rPr>
            </w:pPr>
            <w:r w:rsidRPr="00C51E95">
              <w:rPr>
                <w:rFonts w:ascii="Candara" w:hAnsi="Candara"/>
                <w:b/>
                <w:bCs/>
                <w:sz w:val="22"/>
                <w:szCs w:val="22"/>
              </w:rPr>
              <w:t xml:space="preserve">PSA </w:t>
            </w:r>
            <w:r w:rsidRPr="00C51E95">
              <w:rPr>
                <w:rFonts w:ascii="Candara" w:hAnsi="Candara"/>
                <w:sz w:val="22"/>
                <w:szCs w:val="22"/>
              </w:rPr>
              <w:t>(Folder)</w:t>
            </w:r>
          </w:p>
        </w:tc>
        <w:tc>
          <w:tcPr>
            <w:tcW w:w="4342" w:type="dxa"/>
          </w:tcPr>
          <w:p w14:paraId="5B0DA85B" w14:textId="6F9C0F22" w:rsidR="00C51E95" w:rsidRPr="00C51E95" w:rsidRDefault="00C51E95" w:rsidP="00F62D94">
            <w:pPr>
              <w:rPr>
                <w:rFonts w:ascii="Candara" w:hAnsi="Candara"/>
                <w:sz w:val="22"/>
                <w:szCs w:val="22"/>
              </w:rPr>
            </w:pPr>
            <w:r w:rsidRPr="00C51E95">
              <w:rPr>
                <w:rFonts w:ascii="Candara" w:hAnsi="Candara"/>
                <w:sz w:val="22"/>
                <w:szCs w:val="22"/>
              </w:rPr>
              <w:t>PSA Violent Offenses California Aug 2017.pdf</w:t>
            </w:r>
          </w:p>
        </w:tc>
        <w:tc>
          <w:tcPr>
            <w:tcW w:w="2430" w:type="dxa"/>
          </w:tcPr>
          <w:p w14:paraId="36009B87" w14:textId="4F753434" w:rsidR="00C51E95" w:rsidRPr="00C51E95" w:rsidRDefault="00C51E95" w:rsidP="00F62D94">
            <w:pPr>
              <w:rPr>
                <w:rFonts w:ascii="Candara" w:hAnsi="Candara" w:cs="Calibri"/>
                <w:color w:val="000000"/>
                <w:sz w:val="22"/>
                <w:szCs w:val="22"/>
              </w:rPr>
            </w:pPr>
            <w:r w:rsidRPr="00C51E95">
              <w:rPr>
                <w:rFonts w:ascii="Candara" w:hAnsi="Candara" w:cs="Calibri"/>
                <w:color w:val="000000"/>
                <w:sz w:val="22"/>
                <w:szCs w:val="22"/>
              </w:rPr>
              <w:t>psa_viol_17</w:t>
            </w:r>
          </w:p>
        </w:tc>
      </w:tr>
      <w:tr w:rsidR="00C51E95" w14:paraId="68FFDEF2" w14:textId="77777777" w:rsidTr="003544C0">
        <w:tc>
          <w:tcPr>
            <w:tcW w:w="2223" w:type="dxa"/>
            <w:vMerge/>
          </w:tcPr>
          <w:p w14:paraId="3990EF94" w14:textId="77777777" w:rsidR="00C51E95" w:rsidRPr="00C51E95" w:rsidRDefault="00C51E95" w:rsidP="00F62D94">
            <w:pPr>
              <w:rPr>
                <w:rFonts w:ascii="Candara" w:hAnsi="Candara"/>
                <w:b/>
                <w:bCs/>
                <w:sz w:val="22"/>
                <w:szCs w:val="22"/>
              </w:rPr>
            </w:pPr>
          </w:p>
        </w:tc>
        <w:tc>
          <w:tcPr>
            <w:tcW w:w="4342" w:type="dxa"/>
          </w:tcPr>
          <w:p w14:paraId="0843D67D" w14:textId="49DFB2F8" w:rsidR="00C51E95" w:rsidRPr="00C51E95" w:rsidRDefault="00C51E95" w:rsidP="00F62D94">
            <w:pPr>
              <w:rPr>
                <w:rFonts w:ascii="Candara" w:hAnsi="Candara"/>
                <w:sz w:val="22"/>
                <w:szCs w:val="22"/>
              </w:rPr>
            </w:pPr>
            <w:r w:rsidRPr="00C51E95">
              <w:rPr>
                <w:rFonts w:ascii="Candara" w:hAnsi="Candara"/>
                <w:sz w:val="22"/>
                <w:szCs w:val="22"/>
              </w:rPr>
              <w:t>PSA Violent Offenses California Feb 2016.pdf</w:t>
            </w:r>
          </w:p>
        </w:tc>
        <w:tc>
          <w:tcPr>
            <w:tcW w:w="2430" w:type="dxa"/>
          </w:tcPr>
          <w:p w14:paraId="2D882518" w14:textId="5E609AC9" w:rsidR="00C51E95" w:rsidRPr="00C51E95" w:rsidRDefault="00C51E95" w:rsidP="00F62D94">
            <w:pPr>
              <w:rPr>
                <w:rFonts w:ascii="Candara" w:hAnsi="Candara" w:cs="Calibri"/>
                <w:color w:val="000000"/>
                <w:sz w:val="22"/>
                <w:szCs w:val="22"/>
              </w:rPr>
            </w:pPr>
            <w:r w:rsidRPr="00C51E95">
              <w:rPr>
                <w:rFonts w:ascii="Candara" w:hAnsi="Candara" w:cs="Calibri"/>
                <w:color w:val="000000"/>
                <w:sz w:val="22"/>
                <w:szCs w:val="22"/>
              </w:rPr>
              <w:t>psa_viol_19</w:t>
            </w:r>
          </w:p>
        </w:tc>
      </w:tr>
      <w:tr w:rsidR="00C51E95" w14:paraId="63A7C48F" w14:textId="77777777" w:rsidTr="003544C0">
        <w:tc>
          <w:tcPr>
            <w:tcW w:w="2223" w:type="dxa"/>
            <w:vMerge/>
          </w:tcPr>
          <w:p w14:paraId="55F8F612" w14:textId="77777777" w:rsidR="00C51E95" w:rsidRPr="00C51E95" w:rsidRDefault="00C51E95" w:rsidP="00F62D94">
            <w:pPr>
              <w:rPr>
                <w:rFonts w:ascii="Candara" w:hAnsi="Candara"/>
                <w:b/>
                <w:bCs/>
                <w:sz w:val="22"/>
                <w:szCs w:val="22"/>
              </w:rPr>
            </w:pPr>
          </w:p>
        </w:tc>
        <w:tc>
          <w:tcPr>
            <w:tcW w:w="4342" w:type="dxa"/>
          </w:tcPr>
          <w:p w14:paraId="4B05044E" w14:textId="34CFB75E" w:rsidR="00C51E95" w:rsidRPr="00C51E95" w:rsidRDefault="00C51E95" w:rsidP="00F62D94">
            <w:pPr>
              <w:rPr>
                <w:rFonts w:ascii="Candara" w:hAnsi="Candara"/>
                <w:sz w:val="22"/>
                <w:szCs w:val="22"/>
              </w:rPr>
            </w:pPr>
            <w:r w:rsidRPr="00C51E95">
              <w:rPr>
                <w:rFonts w:ascii="Candara" w:hAnsi="Candara"/>
                <w:sz w:val="22"/>
                <w:szCs w:val="22"/>
              </w:rPr>
              <w:t>PSA Violent Offenses California Sept 2019.pdf</w:t>
            </w:r>
          </w:p>
        </w:tc>
        <w:tc>
          <w:tcPr>
            <w:tcW w:w="2430" w:type="dxa"/>
          </w:tcPr>
          <w:p w14:paraId="1A82F02A" w14:textId="3B1F0070" w:rsidR="00C51E95" w:rsidRPr="00C51E95" w:rsidRDefault="00C51E95" w:rsidP="00F62D94">
            <w:pPr>
              <w:rPr>
                <w:rFonts w:ascii="Candara" w:hAnsi="Candara" w:cs="Calibri"/>
                <w:color w:val="000000"/>
                <w:sz w:val="22"/>
                <w:szCs w:val="22"/>
              </w:rPr>
            </w:pPr>
            <w:r w:rsidRPr="00C51E95">
              <w:rPr>
                <w:rFonts w:ascii="Candara" w:hAnsi="Candara" w:cs="Calibri"/>
                <w:color w:val="000000"/>
                <w:sz w:val="22"/>
                <w:szCs w:val="22"/>
              </w:rPr>
              <w:t>Step2_16</w:t>
            </w:r>
          </w:p>
        </w:tc>
      </w:tr>
      <w:tr w:rsidR="00C51E95" w14:paraId="555C0246" w14:textId="77777777" w:rsidTr="003544C0">
        <w:tc>
          <w:tcPr>
            <w:tcW w:w="2223" w:type="dxa"/>
            <w:vMerge/>
          </w:tcPr>
          <w:p w14:paraId="481FCBBF" w14:textId="77777777" w:rsidR="00C51E95" w:rsidRPr="00C51E95" w:rsidRDefault="00C51E95" w:rsidP="00F62D94">
            <w:pPr>
              <w:rPr>
                <w:rFonts w:ascii="Candara" w:hAnsi="Candara"/>
                <w:b/>
                <w:bCs/>
                <w:sz w:val="22"/>
                <w:szCs w:val="22"/>
              </w:rPr>
            </w:pPr>
          </w:p>
        </w:tc>
        <w:tc>
          <w:tcPr>
            <w:tcW w:w="4342" w:type="dxa"/>
            <w:vMerge w:val="restart"/>
          </w:tcPr>
          <w:p w14:paraId="06D83E26" w14:textId="107A513C" w:rsidR="00C51E95" w:rsidRPr="00C51E95" w:rsidRDefault="00C51E95" w:rsidP="00F62D94">
            <w:pPr>
              <w:rPr>
                <w:rFonts w:ascii="Candara" w:hAnsi="Candara"/>
                <w:sz w:val="22"/>
                <w:szCs w:val="22"/>
              </w:rPr>
            </w:pPr>
            <w:r w:rsidRPr="00C51E95">
              <w:rPr>
                <w:rFonts w:ascii="Candara" w:hAnsi="Candara"/>
                <w:sz w:val="22"/>
                <w:szCs w:val="22"/>
              </w:rPr>
              <w:t>DMF.pdf</w:t>
            </w:r>
          </w:p>
        </w:tc>
        <w:tc>
          <w:tcPr>
            <w:tcW w:w="2430" w:type="dxa"/>
          </w:tcPr>
          <w:p w14:paraId="30D4F087" w14:textId="2F60A659" w:rsidR="00C51E95" w:rsidRPr="00C51E95" w:rsidRDefault="00C51E95" w:rsidP="00F62D94">
            <w:pPr>
              <w:rPr>
                <w:rFonts w:ascii="Candara" w:hAnsi="Candara" w:cs="Calibri"/>
                <w:color w:val="000000"/>
                <w:sz w:val="22"/>
                <w:szCs w:val="22"/>
              </w:rPr>
            </w:pPr>
            <w:r w:rsidRPr="00C51E95">
              <w:rPr>
                <w:rFonts w:ascii="Candara" w:hAnsi="Candara" w:cs="Calibri"/>
                <w:color w:val="000000"/>
                <w:sz w:val="22"/>
                <w:szCs w:val="22"/>
              </w:rPr>
              <w:t>Step2_17</w:t>
            </w:r>
          </w:p>
        </w:tc>
      </w:tr>
      <w:tr w:rsidR="00C51E95" w14:paraId="3374685E" w14:textId="77777777" w:rsidTr="003544C0">
        <w:tc>
          <w:tcPr>
            <w:tcW w:w="2223" w:type="dxa"/>
            <w:vMerge/>
          </w:tcPr>
          <w:p w14:paraId="1D74E32D" w14:textId="77777777" w:rsidR="00C51E95" w:rsidRPr="00C51E95" w:rsidRDefault="00C51E95" w:rsidP="00F62D94">
            <w:pPr>
              <w:rPr>
                <w:rFonts w:ascii="Candara" w:hAnsi="Candara"/>
                <w:b/>
                <w:bCs/>
                <w:sz w:val="22"/>
                <w:szCs w:val="22"/>
              </w:rPr>
            </w:pPr>
          </w:p>
        </w:tc>
        <w:tc>
          <w:tcPr>
            <w:tcW w:w="4342" w:type="dxa"/>
            <w:vMerge/>
          </w:tcPr>
          <w:p w14:paraId="283BE6E1" w14:textId="77777777" w:rsidR="00C51E95" w:rsidRPr="00C51E95" w:rsidRDefault="00C51E95" w:rsidP="00F62D94">
            <w:pPr>
              <w:rPr>
                <w:rFonts w:ascii="Candara" w:hAnsi="Candara"/>
                <w:sz w:val="22"/>
                <w:szCs w:val="22"/>
              </w:rPr>
            </w:pPr>
          </w:p>
        </w:tc>
        <w:tc>
          <w:tcPr>
            <w:tcW w:w="2430" w:type="dxa"/>
          </w:tcPr>
          <w:p w14:paraId="1D14FBB0" w14:textId="486C4E10" w:rsidR="00C51E95" w:rsidRPr="00C51E95" w:rsidRDefault="00C51E95" w:rsidP="00F62D94">
            <w:pPr>
              <w:rPr>
                <w:rFonts w:ascii="Candara" w:hAnsi="Candara" w:cs="Calibri"/>
                <w:color w:val="000000"/>
                <w:sz w:val="22"/>
                <w:szCs w:val="22"/>
              </w:rPr>
            </w:pPr>
            <w:r w:rsidRPr="00C51E95">
              <w:rPr>
                <w:rFonts w:ascii="Candara" w:hAnsi="Candara" w:cs="Calibri"/>
                <w:color w:val="000000"/>
                <w:sz w:val="22"/>
                <w:szCs w:val="22"/>
              </w:rPr>
              <w:t>Step4</w:t>
            </w:r>
          </w:p>
        </w:tc>
      </w:tr>
      <w:tr w:rsidR="00C51E95" w14:paraId="3AE8BFDA" w14:textId="77777777" w:rsidTr="003544C0">
        <w:tc>
          <w:tcPr>
            <w:tcW w:w="2223" w:type="dxa"/>
            <w:vMerge/>
          </w:tcPr>
          <w:p w14:paraId="65A49E8E" w14:textId="77777777" w:rsidR="00C51E95" w:rsidRPr="00C51E95" w:rsidRDefault="00C51E95" w:rsidP="00F62D94">
            <w:pPr>
              <w:rPr>
                <w:rFonts w:ascii="Candara" w:hAnsi="Candara"/>
                <w:b/>
                <w:bCs/>
                <w:sz w:val="22"/>
                <w:szCs w:val="22"/>
              </w:rPr>
            </w:pPr>
          </w:p>
        </w:tc>
        <w:tc>
          <w:tcPr>
            <w:tcW w:w="4342" w:type="dxa"/>
          </w:tcPr>
          <w:p w14:paraId="7763AB03" w14:textId="17E2634D" w:rsidR="00C51E95" w:rsidRPr="00C51E95" w:rsidRDefault="00C51E95" w:rsidP="00F62D94">
            <w:pPr>
              <w:rPr>
                <w:rFonts w:ascii="Candara" w:hAnsi="Candara"/>
                <w:sz w:val="22"/>
                <w:szCs w:val="22"/>
              </w:rPr>
            </w:pPr>
            <w:r w:rsidRPr="00C51E95">
              <w:rPr>
                <w:rFonts w:ascii="Candara" w:hAnsi="Candara"/>
                <w:sz w:val="22"/>
                <w:szCs w:val="22"/>
              </w:rPr>
              <w:t>Revision to the SF DMF, effective July 22, 2019.pdf</w:t>
            </w:r>
          </w:p>
        </w:tc>
        <w:tc>
          <w:tcPr>
            <w:tcW w:w="2430" w:type="dxa"/>
          </w:tcPr>
          <w:p w14:paraId="45A494D7" w14:textId="763BDB05" w:rsidR="00C51E95" w:rsidRPr="00C51E95" w:rsidRDefault="00C51E95" w:rsidP="00F62D94">
            <w:pPr>
              <w:rPr>
                <w:rFonts w:ascii="Candara" w:hAnsi="Candara" w:cs="Calibri"/>
                <w:color w:val="000000"/>
                <w:sz w:val="22"/>
                <w:szCs w:val="22"/>
              </w:rPr>
            </w:pPr>
            <w:r w:rsidRPr="00C51E95">
              <w:rPr>
                <w:rFonts w:ascii="Candara" w:hAnsi="Candara" w:cs="Calibri"/>
                <w:color w:val="000000"/>
                <w:sz w:val="22"/>
                <w:szCs w:val="22"/>
              </w:rPr>
              <w:t>Step2_19</w:t>
            </w:r>
          </w:p>
        </w:tc>
      </w:tr>
      <w:tr w:rsidR="00C51E95" w14:paraId="14720643" w14:textId="77777777" w:rsidTr="003544C0">
        <w:tc>
          <w:tcPr>
            <w:tcW w:w="2223" w:type="dxa"/>
            <w:vMerge w:val="restart"/>
          </w:tcPr>
          <w:p w14:paraId="0DB15FE8" w14:textId="4ECA7C6D" w:rsidR="00C51E95" w:rsidRPr="00C51E95" w:rsidRDefault="00C51E95" w:rsidP="00F62D94">
            <w:pPr>
              <w:rPr>
                <w:rFonts w:ascii="Candara" w:hAnsi="Candara"/>
                <w:sz w:val="22"/>
                <w:szCs w:val="22"/>
              </w:rPr>
            </w:pPr>
            <w:proofErr w:type="spellStart"/>
            <w:r w:rsidRPr="00C51E95">
              <w:rPr>
                <w:rFonts w:ascii="Candara" w:hAnsi="Candara"/>
                <w:b/>
                <w:bCs/>
                <w:sz w:val="22"/>
                <w:szCs w:val="22"/>
              </w:rPr>
              <w:t>Detailed_off_list</w:t>
            </w:r>
            <w:proofErr w:type="spellEnd"/>
            <w:r>
              <w:rPr>
                <w:rFonts w:ascii="Candara" w:hAnsi="Candara"/>
                <w:b/>
                <w:bCs/>
                <w:sz w:val="22"/>
                <w:szCs w:val="22"/>
              </w:rPr>
              <w:t xml:space="preserve">  </w:t>
            </w:r>
            <w:r>
              <w:rPr>
                <w:rFonts w:ascii="Candara" w:hAnsi="Candara"/>
                <w:sz w:val="22"/>
                <w:szCs w:val="22"/>
              </w:rPr>
              <w:t>(Excel file)</w:t>
            </w:r>
          </w:p>
        </w:tc>
        <w:tc>
          <w:tcPr>
            <w:tcW w:w="4342" w:type="dxa"/>
          </w:tcPr>
          <w:p w14:paraId="68B9023F" w14:textId="31B712F9" w:rsidR="00C51E95" w:rsidRPr="00C51E95" w:rsidRDefault="00C51E95" w:rsidP="00F62D94">
            <w:pPr>
              <w:rPr>
                <w:rFonts w:ascii="Candara" w:hAnsi="Candara"/>
                <w:sz w:val="22"/>
                <w:szCs w:val="22"/>
              </w:rPr>
            </w:pPr>
            <w:r w:rsidRPr="00C51E95">
              <w:rPr>
                <w:rFonts w:ascii="Candara" w:hAnsi="Candara"/>
                <w:sz w:val="22"/>
                <w:szCs w:val="22"/>
              </w:rPr>
              <w:t>1192_7_C</w:t>
            </w:r>
          </w:p>
        </w:tc>
        <w:tc>
          <w:tcPr>
            <w:tcW w:w="2430" w:type="dxa"/>
          </w:tcPr>
          <w:p w14:paraId="1C982938" w14:textId="57DB05CB" w:rsidR="00C51E95" w:rsidRPr="00C51E95" w:rsidRDefault="00C51E95" w:rsidP="00F62D94">
            <w:pPr>
              <w:rPr>
                <w:rFonts w:ascii="Candara" w:hAnsi="Candara" w:cs="Calibri"/>
                <w:sz w:val="22"/>
                <w:szCs w:val="22"/>
              </w:rPr>
            </w:pPr>
            <w:r w:rsidRPr="00C51E95">
              <w:rPr>
                <w:rFonts w:ascii="Candara" w:hAnsi="Candara" w:cs="Calibri"/>
                <w:sz w:val="22"/>
                <w:szCs w:val="22"/>
              </w:rPr>
              <w:t>PC1192_7</w:t>
            </w:r>
          </w:p>
        </w:tc>
      </w:tr>
      <w:tr w:rsidR="00C51E95" w14:paraId="0ACB650E" w14:textId="77777777" w:rsidTr="003544C0">
        <w:tc>
          <w:tcPr>
            <w:tcW w:w="2223" w:type="dxa"/>
            <w:vMerge/>
          </w:tcPr>
          <w:p w14:paraId="14EDA2B6" w14:textId="77777777" w:rsidR="00C51E95" w:rsidRPr="00C51E95" w:rsidRDefault="00C51E95" w:rsidP="00F62D94">
            <w:pPr>
              <w:rPr>
                <w:rFonts w:ascii="Candara" w:hAnsi="Candara"/>
                <w:b/>
                <w:bCs/>
                <w:sz w:val="22"/>
                <w:szCs w:val="22"/>
              </w:rPr>
            </w:pPr>
          </w:p>
        </w:tc>
        <w:tc>
          <w:tcPr>
            <w:tcW w:w="4342" w:type="dxa"/>
          </w:tcPr>
          <w:p w14:paraId="7B87CFB1" w14:textId="1414B706" w:rsidR="00C51E95" w:rsidRPr="00C51E95" w:rsidRDefault="00C51E95" w:rsidP="00F62D94">
            <w:pPr>
              <w:rPr>
                <w:rFonts w:ascii="Candara" w:hAnsi="Candara"/>
                <w:sz w:val="22"/>
                <w:szCs w:val="22"/>
              </w:rPr>
            </w:pPr>
            <w:r w:rsidRPr="00C51E95">
              <w:rPr>
                <w:rFonts w:ascii="Candara" w:hAnsi="Candara"/>
                <w:sz w:val="22"/>
                <w:szCs w:val="22"/>
              </w:rPr>
              <w:t>667_5_C</w:t>
            </w:r>
          </w:p>
        </w:tc>
        <w:tc>
          <w:tcPr>
            <w:tcW w:w="2430" w:type="dxa"/>
          </w:tcPr>
          <w:p w14:paraId="24A5DBF6" w14:textId="77777777" w:rsidR="00C51E95" w:rsidRPr="00C51E95" w:rsidRDefault="00C51E95" w:rsidP="00C51E95">
            <w:pPr>
              <w:rPr>
                <w:rFonts w:ascii="Candara" w:hAnsi="Candara" w:cs="Calibri"/>
                <w:sz w:val="22"/>
                <w:szCs w:val="22"/>
              </w:rPr>
            </w:pPr>
            <w:r w:rsidRPr="00C51E95">
              <w:rPr>
                <w:rFonts w:ascii="Candara" w:hAnsi="Candara" w:cs="Calibri"/>
                <w:sz w:val="22"/>
                <w:szCs w:val="22"/>
              </w:rPr>
              <w:t>PC667_5</w:t>
            </w:r>
          </w:p>
          <w:p w14:paraId="2437C69E" w14:textId="77777777" w:rsidR="00C51E95" w:rsidRPr="00C51E95" w:rsidRDefault="00C51E95" w:rsidP="00F62D94">
            <w:pPr>
              <w:rPr>
                <w:rFonts w:ascii="Candara" w:hAnsi="Candara" w:cs="Calibri"/>
                <w:color w:val="000000"/>
                <w:sz w:val="22"/>
                <w:szCs w:val="22"/>
              </w:rPr>
            </w:pPr>
          </w:p>
        </w:tc>
      </w:tr>
      <w:tr w:rsidR="00C51E95" w14:paraId="4AB99EE8" w14:textId="77777777" w:rsidTr="003544C0">
        <w:tc>
          <w:tcPr>
            <w:tcW w:w="2223" w:type="dxa"/>
            <w:vMerge/>
          </w:tcPr>
          <w:p w14:paraId="305F2F50" w14:textId="77777777" w:rsidR="00C51E95" w:rsidRPr="00C51E95" w:rsidRDefault="00C51E95" w:rsidP="00F62D94">
            <w:pPr>
              <w:rPr>
                <w:rFonts w:ascii="Candara" w:hAnsi="Candara"/>
                <w:b/>
                <w:bCs/>
                <w:sz w:val="22"/>
                <w:szCs w:val="22"/>
              </w:rPr>
            </w:pPr>
          </w:p>
        </w:tc>
        <w:tc>
          <w:tcPr>
            <w:tcW w:w="4342" w:type="dxa"/>
          </w:tcPr>
          <w:p w14:paraId="4EA6D226" w14:textId="32807FC4" w:rsidR="00C51E95" w:rsidRPr="00C51E95" w:rsidRDefault="00C51E95" w:rsidP="00F62D94">
            <w:pPr>
              <w:rPr>
                <w:rFonts w:ascii="Candara" w:hAnsi="Candara"/>
                <w:sz w:val="22"/>
                <w:szCs w:val="22"/>
              </w:rPr>
            </w:pPr>
            <w:r w:rsidRPr="00C51E95">
              <w:rPr>
                <w:rFonts w:ascii="Candara" w:hAnsi="Candara"/>
                <w:sz w:val="22"/>
                <w:szCs w:val="22"/>
              </w:rPr>
              <w:t>667_e_2</w:t>
            </w:r>
          </w:p>
        </w:tc>
        <w:tc>
          <w:tcPr>
            <w:tcW w:w="2430" w:type="dxa"/>
          </w:tcPr>
          <w:p w14:paraId="18660C37" w14:textId="77777777" w:rsidR="00C51E95" w:rsidRPr="00C51E95" w:rsidRDefault="00C51E95" w:rsidP="00C51E95">
            <w:pPr>
              <w:rPr>
                <w:rFonts w:ascii="Candara" w:hAnsi="Candara" w:cs="Calibri"/>
                <w:sz w:val="22"/>
                <w:szCs w:val="22"/>
              </w:rPr>
            </w:pPr>
            <w:r w:rsidRPr="00C51E95">
              <w:rPr>
                <w:rFonts w:ascii="Candara" w:hAnsi="Candara" w:cs="Calibri"/>
                <w:sz w:val="22"/>
                <w:szCs w:val="22"/>
              </w:rPr>
              <w:t>PC667_E</w:t>
            </w:r>
          </w:p>
          <w:p w14:paraId="70D8DD95" w14:textId="77777777" w:rsidR="00C51E95" w:rsidRPr="00C51E95" w:rsidRDefault="00C51E95" w:rsidP="00C51E95">
            <w:pPr>
              <w:rPr>
                <w:rFonts w:ascii="Candara" w:hAnsi="Candara" w:cs="Calibri"/>
                <w:sz w:val="22"/>
                <w:szCs w:val="22"/>
              </w:rPr>
            </w:pPr>
          </w:p>
        </w:tc>
      </w:tr>
      <w:tr w:rsidR="00C51E95" w14:paraId="776938EA" w14:textId="77777777" w:rsidTr="003544C0">
        <w:tc>
          <w:tcPr>
            <w:tcW w:w="2223" w:type="dxa"/>
            <w:vMerge/>
          </w:tcPr>
          <w:p w14:paraId="68BF9F60" w14:textId="77777777" w:rsidR="00C51E95" w:rsidRPr="00C51E95" w:rsidRDefault="00C51E95" w:rsidP="00F62D94">
            <w:pPr>
              <w:rPr>
                <w:rFonts w:ascii="Candara" w:hAnsi="Candara"/>
                <w:b/>
                <w:bCs/>
                <w:sz w:val="22"/>
                <w:szCs w:val="22"/>
              </w:rPr>
            </w:pPr>
          </w:p>
        </w:tc>
        <w:tc>
          <w:tcPr>
            <w:tcW w:w="4342" w:type="dxa"/>
          </w:tcPr>
          <w:p w14:paraId="1A5221BC" w14:textId="1DD27CB1" w:rsidR="00C51E95" w:rsidRPr="00C51E95" w:rsidRDefault="00C51E95" w:rsidP="00F62D94">
            <w:pPr>
              <w:rPr>
                <w:rFonts w:ascii="Candara" w:hAnsi="Candara"/>
                <w:sz w:val="22"/>
                <w:szCs w:val="22"/>
              </w:rPr>
            </w:pPr>
            <w:r w:rsidRPr="00C51E95">
              <w:rPr>
                <w:rFonts w:ascii="Candara" w:hAnsi="Candara"/>
                <w:sz w:val="22"/>
                <w:szCs w:val="22"/>
              </w:rPr>
              <w:t>290</w:t>
            </w:r>
          </w:p>
        </w:tc>
        <w:tc>
          <w:tcPr>
            <w:tcW w:w="2430" w:type="dxa"/>
          </w:tcPr>
          <w:p w14:paraId="0409E961" w14:textId="77777777" w:rsidR="00C51E95" w:rsidRPr="00C51E95" w:rsidRDefault="00C51E95" w:rsidP="00C51E95">
            <w:pPr>
              <w:rPr>
                <w:rFonts w:ascii="Candara" w:hAnsi="Candara" w:cs="Calibri"/>
                <w:sz w:val="22"/>
                <w:szCs w:val="22"/>
              </w:rPr>
            </w:pPr>
            <w:r w:rsidRPr="00C51E95">
              <w:rPr>
                <w:rFonts w:ascii="Candara" w:hAnsi="Candara" w:cs="Calibri"/>
                <w:sz w:val="22"/>
                <w:szCs w:val="22"/>
              </w:rPr>
              <w:t>PC290</w:t>
            </w:r>
          </w:p>
          <w:p w14:paraId="5BE4E670" w14:textId="77777777" w:rsidR="00C51E95" w:rsidRPr="00C51E95" w:rsidRDefault="00C51E95" w:rsidP="00F62D94">
            <w:pPr>
              <w:rPr>
                <w:rFonts w:ascii="Candara" w:hAnsi="Candara" w:cs="Calibri"/>
                <w:color w:val="000000"/>
                <w:sz w:val="22"/>
                <w:szCs w:val="22"/>
              </w:rPr>
            </w:pPr>
          </w:p>
        </w:tc>
      </w:tr>
      <w:tr w:rsidR="00C51E95" w14:paraId="34BDE746" w14:textId="77777777" w:rsidTr="003544C0">
        <w:tc>
          <w:tcPr>
            <w:tcW w:w="2223" w:type="dxa"/>
            <w:vMerge/>
          </w:tcPr>
          <w:p w14:paraId="65B2FEAE" w14:textId="77777777" w:rsidR="00C51E95" w:rsidRPr="00C51E95" w:rsidRDefault="00C51E95" w:rsidP="00F62D94">
            <w:pPr>
              <w:rPr>
                <w:rFonts w:ascii="Candara" w:hAnsi="Candara"/>
                <w:b/>
                <w:bCs/>
                <w:sz w:val="22"/>
                <w:szCs w:val="22"/>
              </w:rPr>
            </w:pPr>
          </w:p>
        </w:tc>
        <w:tc>
          <w:tcPr>
            <w:tcW w:w="4342" w:type="dxa"/>
          </w:tcPr>
          <w:p w14:paraId="1EE13B25" w14:textId="2584CBA2" w:rsidR="00C51E95" w:rsidRPr="00C51E95" w:rsidRDefault="00C51E95" w:rsidP="00F62D94">
            <w:pPr>
              <w:rPr>
                <w:rFonts w:ascii="Candara" w:hAnsi="Candara"/>
                <w:sz w:val="22"/>
                <w:szCs w:val="22"/>
              </w:rPr>
            </w:pPr>
            <w:r w:rsidRPr="00C51E95">
              <w:rPr>
                <w:rFonts w:ascii="Candara" w:hAnsi="Candara"/>
                <w:sz w:val="22"/>
                <w:szCs w:val="22"/>
              </w:rPr>
              <w:t>1192_8</w:t>
            </w:r>
          </w:p>
        </w:tc>
        <w:tc>
          <w:tcPr>
            <w:tcW w:w="2430" w:type="dxa"/>
          </w:tcPr>
          <w:p w14:paraId="41A6BD6D" w14:textId="33A33F5A" w:rsidR="00C51E95" w:rsidRPr="00C51E95" w:rsidRDefault="00C51E95" w:rsidP="00F62D94">
            <w:pPr>
              <w:rPr>
                <w:rFonts w:ascii="Candara" w:hAnsi="Candara" w:cs="Calibri"/>
                <w:sz w:val="22"/>
                <w:szCs w:val="22"/>
              </w:rPr>
            </w:pPr>
            <w:r w:rsidRPr="00C51E95">
              <w:rPr>
                <w:rFonts w:ascii="Candara" w:hAnsi="Candara" w:cs="Calibri"/>
                <w:sz w:val="22"/>
                <w:szCs w:val="22"/>
              </w:rPr>
              <w:t>PC1192_8</w:t>
            </w:r>
          </w:p>
        </w:tc>
      </w:tr>
      <w:tr w:rsidR="00C51E95" w14:paraId="15BE7C64" w14:textId="77777777" w:rsidTr="003544C0">
        <w:tc>
          <w:tcPr>
            <w:tcW w:w="2223" w:type="dxa"/>
            <w:vMerge w:val="restart"/>
          </w:tcPr>
          <w:p w14:paraId="288992ED" w14:textId="019FE8F4" w:rsidR="00C51E95" w:rsidRPr="00C51E95" w:rsidRDefault="003544C0" w:rsidP="00F62D94">
            <w:pPr>
              <w:rPr>
                <w:rFonts w:ascii="Candara" w:hAnsi="Candara"/>
                <w:sz w:val="22"/>
                <w:szCs w:val="22"/>
              </w:rPr>
            </w:pPr>
            <w:r w:rsidRPr="003544C0">
              <w:rPr>
                <w:rFonts w:ascii="Candara" w:hAnsi="Candara"/>
                <w:b/>
                <w:bCs/>
                <w:sz w:val="22"/>
                <w:szCs w:val="22"/>
              </w:rPr>
              <w:t>Couzen’s_1170(h)_Sentencing</w:t>
            </w:r>
            <w:r>
              <w:rPr>
                <w:rFonts w:ascii="Candara" w:hAnsi="Candara"/>
                <w:sz w:val="22"/>
                <w:szCs w:val="22"/>
              </w:rPr>
              <w:t xml:space="preserve"> </w:t>
            </w:r>
            <w:r w:rsidR="00C51E95">
              <w:rPr>
                <w:rFonts w:ascii="Candara" w:hAnsi="Candara"/>
                <w:sz w:val="22"/>
                <w:szCs w:val="22"/>
              </w:rPr>
              <w:t>(</w:t>
            </w:r>
            <w:r>
              <w:rPr>
                <w:rFonts w:ascii="Candara" w:hAnsi="Candara"/>
                <w:sz w:val="22"/>
                <w:szCs w:val="22"/>
              </w:rPr>
              <w:t>pdf</w:t>
            </w:r>
            <w:r w:rsidR="00C51E95">
              <w:rPr>
                <w:rFonts w:ascii="Candara" w:hAnsi="Candara"/>
                <w:sz w:val="22"/>
                <w:szCs w:val="22"/>
              </w:rPr>
              <w:t>)</w:t>
            </w:r>
          </w:p>
        </w:tc>
        <w:tc>
          <w:tcPr>
            <w:tcW w:w="4342" w:type="dxa"/>
          </w:tcPr>
          <w:p w14:paraId="3D5ADA34" w14:textId="0B966B75" w:rsidR="00C51E95" w:rsidRDefault="003544C0" w:rsidP="00F62D94">
            <w:pPr>
              <w:rPr>
                <w:rFonts w:ascii="Candara" w:hAnsi="Candara"/>
                <w:sz w:val="22"/>
                <w:szCs w:val="22"/>
              </w:rPr>
            </w:pPr>
            <w:r w:rsidRPr="003544C0">
              <w:rPr>
                <w:rFonts w:ascii="Candara" w:eastAsiaTheme="minorHAnsi" w:hAnsi="Candara"/>
                <w:i/>
                <w:iCs/>
                <w:sz w:val="22"/>
                <w:szCs w:val="22"/>
              </w:rPr>
              <w:t>Felonies excluded from county jail</w:t>
            </w:r>
            <w:r w:rsidRPr="003544C0">
              <w:rPr>
                <w:rFonts w:ascii="Candara" w:eastAsiaTheme="minorHAnsi" w:hAnsi="Candara"/>
                <w:sz w:val="22"/>
                <w:szCs w:val="22"/>
              </w:rPr>
              <w:t>,</w:t>
            </w:r>
            <w:r>
              <w:rPr>
                <w:rFonts w:ascii="Candara" w:hAnsi="Candara"/>
                <w:sz w:val="22"/>
                <w:szCs w:val="22"/>
              </w:rPr>
              <w:t xml:space="preserve"> </w:t>
            </w:r>
            <w:r w:rsidR="00C51E95">
              <w:rPr>
                <w:rFonts w:ascii="Candara" w:hAnsi="Candara"/>
                <w:sz w:val="22"/>
                <w:szCs w:val="22"/>
              </w:rPr>
              <w:t>pages 7-8</w:t>
            </w:r>
          </w:p>
          <w:p w14:paraId="40D66683" w14:textId="66955D9F" w:rsidR="00C51E95" w:rsidRPr="00C51E95" w:rsidRDefault="00C51E95" w:rsidP="00F62D94">
            <w:pPr>
              <w:rPr>
                <w:rFonts w:ascii="Candara" w:hAnsi="Candara"/>
                <w:sz w:val="22"/>
                <w:szCs w:val="22"/>
              </w:rPr>
            </w:pPr>
          </w:p>
        </w:tc>
        <w:tc>
          <w:tcPr>
            <w:tcW w:w="2430" w:type="dxa"/>
          </w:tcPr>
          <w:p w14:paraId="7C279650" w14:textId="421B808B" w:rsidR="00C51E95" w:rsidRPr="00C51E95" w:rsidRDefault="00C51E95" w:rsidP="00F62D94">
            <w:pPr>
              <w:rPr>
                <w:rFonts w:ascii="Candara" w:hAnsi="Candara" w:cs="Calibri"/>
                <w:sz w:val="22"/>
                <w:szCs w:val="22"/>
              </w:rPr>
            </w:pPr>
            <w:r>
              <w:rPr>
                <w:rFonts w:ascii="Candara" w:hAnsi="Candara" w:cs="Calibri"/>
                <w:sz w:val="22"/>
                <w:szCs w:val="22"/>
              </w:rPr>
              <w:t xml:space="preserve">Supporting documentation for ineligibility </w:t>
            </w:r>
          </w:p>
        </w:tc>
      </w:tr>
      <w:tr w:rsidR="00C51E95" w14:paraId="114D43CF" w14:textId="77777777" w:rsidTr="003544C0">
        <w:trPr>
          <w:trHeight w:val="264"/>
        </w:trPr>
        <w:tc>
          <w:tcPr>
            <w:tcW w:w="2223" w:type="dxa"/>
            <w:vMerge/>
          </w:tcPr>
          <w:p w14:paraId="33B53F0F" w14:textId="77777777" w:rsidR="00C51E95" w:rsidRDefault="00C51E95" w:rsidP="00F62D94">
            <w:pPr>
              <w:rPr>
                <w:rFonts w:ascii="Candara" w:hAnsi="Candara"/>
                <w:b/>
                <w:bCs/>
                <w:sz w:val="22"/>
                <w:szCs w:val="22"/>
              </w:rPr>
            </w:pPr>
          </w:p>
        </w:tc>
        <w:tc>
          <w:tcPr>
            <w:tcW w:w="4342" w:type="dxa"/>
            <w:vMerge w:val="restart"/>
          </w:tcPr>
          <w:p w14:paraId="326AA99A" w14:textId="4FF69ABB" w:rsidR="003544C0" w:rsidRPr="003544C0" w:rsidRDefault="003544C0" w:rsidP="003544C0">
            <w:pPr>
              <w:autoSpaceDE w:val="0"/>
              <w:autoSpaceDN w:val="0"/>
              <w:adjustRightInd w:val="0"/>
              <w:rPr>
                <w:rFonts w:eastAsiaTheme="minorHAnsi"/>
              </w:rPr>
            </w:pPr>
            <w:r w:rsidRPr="003544C0">
              <w:rPr>
                <w:rFonts w:ascii="Candara" w:eastAsiaTheme="minorHAnsi" w:hAnsi="Candara"/>
                <w:i/>
                <w:iCs/>
                <w:sz w:val="22"/>
                <w:szCs w:val="22"/>
              </w:rPr>
              <w:t>Appendix I: Table of Crimes Punishable in State Prison or County Jail Under Sectio</w:t>
            </w:r>
            <w:r>
              <w:rPr>
                <w:rFonts w:ascii="Candara" w:eastAsiaTheme="minorHAnsi" w:hAnsi="Candara"/>
                <w:i/>
                <w:iCs/>
                <w:sz w:val="22"/>
                <w:szCs w:val="22"/>
              </w:rPr>
              <w:t>n</w:t>
            </w:r>
          </w:p>
          <w:p w14:paraId="145C72D1" w14:textId="5A35F0A6" w:rsidR="00C51E95" w:rsidRDefault="003544C0" w:rsidP="003544C0">
            <w:pPr>
              <w:rPr>
                <w:rFonts w:ascii="Candara" w:hAnsi="Candara"/>
                <w:sz w:val="22"/>
                <w:szCs w:val="22"/>
              </w:rPr>
            </w:pPr>
            <w:r w:rsidRPr="003544C0">
              <w:rPr>
                <w:rFonts w:ascii="Candara" w:eastAsiaTheme="minorHAnsi" w:hAnsi="Candara"/>
                <w:sz w:val="22"/>
                <w:szCs w:val="22"/>
              </w:rPr>
              <w:t>1170(h)</w:t>
            </w:r>
            <w:r>
              <w:rPr>
                <w:rFonts w:ascii="Candara" w:hAnsi="Candara"/>
                <w:sz w:val="22"/>
                <w:szCs w:val="22"/>
              </w:rPr>
              <w:t xml:space="preserve">, </w:t>
            </w:r>
            <w:r w:rsidR="00C51E95">
              <w:rPr>
                <w:rFonts w:ascii="Candara" w:hAnsi="Candara"/>
                <w:sz w:val="22"/>
                <w:szCs w:val="22"/>
              </w:rPr>
              <w:t>page</w:t>
            </w:r>
            <w:r>
              <w:rPr>
                <w:rFonts w:ascii="Candara" w:hAnsi="Candara"/>
                <w:sz w:val="22"/>
                <w:szCs w:val="22"/>
              </w:rPr>
              <w:t>s</w:t>
            </w:r>
            <w:r w:rsidR="00C51E95">
              <w:rPr>
                <w:rFonts w:ascii="Candara" w:hAnsi="Candara"/>
                <w:sz w:val="22"/>
                <w:szCs w:val="22"/>
              </w:rPr>
              <w:t xml:space="preserve"> 158-172</w:t>
            </w:r>
          </w:p>
          <w:p w14:paraId="4B40FE76" w14:textId="77777777" w:rsidR="00C51E95" w:rsidRDefault="00C51E95" w:rsidP="00F62D94">
            <w:pPr>
              <w:rPr>
                <w:rFonts w:ascii="Candara" w:hAnsi="Candara"/>
                <w:sz w:val="22"/>
                <w:szCs w:val="22"/>
              </w:rPr>
            </w:pPr>
          </w:p>
        </w:tc>
        <w:tc>
          <w:tcPr>
            <w:tcW w:w="2430" w:type="dxa"/>
          </w:tcPr>
          <w:p w14:paraId="176ED0CF" w14:textId="3ECC7DF1" w:rsidR="00C51E95" w:rsidRDefault="00C51E95" w:rsidP="00F62D94">
            <w:pPr>
              <w:rPr>
                <w:rFonts w:ascii="Candara" w:hAnsi="Candara" w:cs="Calibri"/>
                <w:sz w:val="22"/>
                <w:szCs w:val="22"/>
              </w:rPr>
            </w:pPr>
            <w:r>
              <w:rPr>
                <w:rFonts w:ascii="Candara" w:hAnsi="Candara" w:cs="Calibri"/>
                <w:sz w:val="22"/>
                <w:szCs w:val="22"/>
              </w:rPr>
              <w:t>AB109</w:t>
            </w:r>
          </w:p>
        </w:tc>
      </w:tr>
      <w:tr w:rsidR="00C51E95" w14:paraId="6FD3274C" w14:textId="77777777" w:rsidTr="003544C0">
        <w:trPr>
          <w:trHeight w:val="773"/>
        </w:trPr>
        <w:tc>
          <w:tcPr>
            <w:tcW w:w="2223" w:type="dxa"/>
            <w:vMerge/>
          </w:tcPr>
          <w:p w14:paraId="66C16BDF" w14:textId="77777777" w:rsidR="00C51E95" w:rsidRDefault="00C51E95" w:rsidP="00F62D94">
            <w:pPr>
              <w:rPr>
                <w:rFonts w:ascii="Candara" w:hAnsi="Candara"/>
                <w:b/>
                <w:bCs/>
                <w:sz w:val="22"/>
                <w:szCs w:val="22"/>
              </w:rPr>
            </w:pPr>
          </w:p>
        </w:tc>
        <w:tc>
          <w:tcPr>
            <w:tcW w:w="4342" w:type="dxa"/>
            <w:vMerge/>
          </w:tcPr>
          <w:p w14:paraId="2554383C" w14:textId="77777777" w:rsidR="00C51E95" w:rsidRDefault="00C51E95" w:rsidP="00C51E95">
            <w:pPr>
              <w:rPr>
                <w:rFonts w:ascii="Candara" w:hAnsi="Candara"/>
                <w:sz w:val="22"/>
                <w:szCs w:val="22"/>
              </w:rPr>
            </w:pPr>
          </w:p>
        </w:tc>
        <w:tc>
          <w:tcPr>
            <w:tcW w:w="2430" w:type="dxa"/>
          </w:tcPr>
          <w:p w14:paraId="2AFE10B1" w14:textId="6C662119" w:rsidR="00C51E95" w:rsidRDefault="00C51E95" w:rsidP="00F62D94">
            <w:pPr>
              <w:rPr>
                <w:rFonts w:ascii="Candara" w:hAnsi="Candara" w:cs="Calibri"/>
                <w:sz w:val="22"/>
                <w:szCs w:val="22"/>
              </w:rPr>
            </w:pPr>
            <w:r>
              <w:rPr>
                <w:rFonts w:ascii="Candara" w:hAnsi="Candara" w:cs="Calibri"/>
                <w:sz w:val="22"/>
                <w:szCs w:val="22"/>
              </w:rPr>
              <w:t>AB109_likely</w:t>
            </w:r>
          </w:p>
        </w:tc>
      </w:tr>
      <w:tr w:rsidR="006666DD" w14:paraId="64EB764C" w14:textId="77777777" w:rsidTr="003544C0">
        <w:trPr>
          <w:trHeight w:val="264"/>
        </w:trPr>
        <w:tc>
          <w:tcPr>
            <w:tcW w:w="2223" w:type="dxa"/>
            <w:vMerge w:val="restart"/>
          </w:tcPr>
          <w:p w14:paraId="39F4DC52" w14:textId="12318654" w:rsidR="006666DD" w:rsidRPr="003544C0" w:rsidRDefault="006666DD" w:rsidP="00F62D94">
            <w:pPr>
              <w:rPr>
                <w:rFonts w:ascii="Candara" w:hAnsi="Candara"/>
                <w:sz w:val="22"/>
                <w:szCs w:val="22"/>
              </w:rPr>
            </w:pPr>
            <w:r>
              <w:rPr>
                <w:rFonts w:ascii="Candara" w:hAnsi="Candara"/>
                <w:b/>
                <w:bCs/>
                <w:sz w:val="22"/>
                <w:szCs w:val="22"/>
              </w:rPr>
              <w:t>Prop47</w:t>
            </w:r>
            <w:r w:rsidR="003544C0">
              <w:rPr>
                <w:rFonts w:ascii="Candara" w:hAnsi="Candara"/>
                <w:b/>
                <w:bCs/>
                <w:sz w:val="22"/>
                <w:szCs w:val="22"/>
              </w:rPr>
              <w:t xml:space="preserve">FAQs </w:t>
            </w:r>
            <w:r w:rsidR="003544C0">
              <w:rPr>
                <w:rFonts w:ascii="Candara" w:hAnsi="Candara"/>
                <w:sz w:val="22"/>
                <w:szCs w:val="22"/>
              </w:rPr>
              <w:t>(pdf)</w:t>
            </w:r>
          </w:p>
        </w:tc>
        <w:tc>
          <w:tcPr>
            <w:tcW w:w="4342" w:type="dxa"/>
          </w:tcPr>
          <w:p w14:paraId="01B506B7" w14:textId="64FC94E5" w:rsidR="006666DD" w:rsidRPr="003544C0" w:rsidRDefault="003544C0" w:rsidP="003544C0">
            <w:pPr>
              <w:rPr>
                <w:rFonts w:ascii="Candara" w:hAnsi="Candara"/>
                <w:sz w:val="22"/>
                <w:szCs w:val="22"/>
              </w:rPr>
            </w:pPr>
            <w:r w:rsidRPr="003544C0">
              <w:rPr>
                <w:rFonts w:ascii="Candara" w:hAnsi="Candara"/>
                <w:i/>
                <w:iCs/>
                <w:sz w:val="22"/>
                <w:szCs w:val="22"/>
              </w:rPr>
              <w:t xml:space="preserve">Who is not eligible for the changes under Proposition </w:t>
            </w:r>
            <w:proofErr w:type="gramStart"/>
            <w:r w:rsidRPr="003544C0">
              <w:rPr>
                <w:rFonts w:ascii="Candara" w:hAnsi="Candara"/>
                <w:i/>
                <w:iCs/>
                <w:sz w:val="22"/>
                <w:szCs w:val="22"/>
              </w:rPr>
              <w:t>47?,</w:t>
            </w:r>
            <w:proofErr w:type="gramEnd"/>
            <w:r w:rsidRPr="003544C0">
              <w:rPr>
                <w:rFonts w:ascii="Candara" w:hAnsi="Candara"/>
                <w:sz w:val="22"/>
                <w:szCs w:val="22"/>
              </w:rPr>
              <w:t xml:space="preserve">  </w:t>
            </w:r>
            <w:r w:rsidR="006666DD" w:rsidRPr="003544C0">
              <w:rPr>
                <w:rFonts w:ascii="Candara" w:hAnsi="Candara"/>
                <w:sz w:val="22"/>
                <w:szCs w:val="22"/>
              </w:rPr>
              <w:t>page 2</w:t>
            </w:r>
          </w:p>
        </w:tc>
        <w:tc>
          <w:tcPr>
            <w:tcW w:w="2430" w:type="dxa"/>
          </w:tcPr>
          <w:p w14:paraId="18CF548D" w14:textId="459645C4" w:rsidR="006666DD" w:rsidRDefault="006666DD" w:rsidP="00F62D94">
            <w:pPr>
              <w:rPr>
                <w:rFonts w:ascii="Candara" w:hAnsi="Candara" w:cs="Calibri"/>
                <w:sz w:val="22"/>
                <w:szCs w:val="22"/>
              </w:rPr>
            </w:pPr>
            <w:r>
              <w:rPr>
                <w:rFonts w:ascii="Candara" w:hAnsi="Candara" w:cs="Calibri"/>
                <w:sz w:val="22"/>
                <w:szCs w:val="22"/>
              </w:rPr>
              <w:t>Supporting documentation for universal ineligibility</w:t>
            </w:r>
          </w:p>
        </w:tc>
      </w:tr>
      <w:tr w:rsidR="006666DD" w14:paraId="20682A4D" w14:textId="77777777" w:rsidTr="003544C0">
        <w:trPr>
          <w:trHeight w:val="264"/>
        </w:trPr>
        <w:tc>
          <w:tcPr>
            <w:tcW w:w="2223" w:type="dxa"/>
            <w:vMerge/>
          </w:tcPr>
          <w:p w14:paraId="7A9960C4" w14:textId="77777777" w:rsidR="006666DD" w:rsidRDefault="006666DD" w:rsidP="00C51E95">
            <w:pPr>
              <w:rPr>
                <w:rFonts w:ascii="Candara" w:hAnsi="Candara"/>
                <w:b/>
                <w:bCs/>
                <w:sz w:val="22"/>
                <w:szCs w:val="22"/>
              </w:rPr>
            </w:pPr>
          </w:p>
        </w:tc>
        <w:tc>
          <w:tcPr>
            <w:tcW w:w="4342" w:type="dxa"/>
          </w:tcPr>
          <w:p w14:paraId="69224878" w14:textId="649292EA" w:rsidR="006666DD" w:rsidRPr="003544C0" w:rsidRDefault="003544C0" w:rsidP="00C51E95">
            <w:pPr>
              <w:rPr>
                <w:rFonts w:ascii="Candara" w:hAnsi="Candara"/>
                <w:sz w:val="22"/>
                <w:szCs w:val="22"/>
              </w:rPr>
            </w:pPr>
            <w:r w:rsidRPr="003544C0">
              <w:rPr>
                <w:rFonts w:ascii="Candara" w:hAnsi="Candara"/>
                <w:i/>
                <w:iCs/>
                <w:sz w:val="22"/>
                <w:szCs w:val="22"/>
              </w:rPr>
              <w:t>How does Proposition 47 change theft and drug possession offenses?</w:t>
            </w:r>
            <w:r w:rsidRPr="003544C0">
              <w:rPr>
                <w:rFonts w:ascii="Candara" w:hAnsi="Candara"/>
                <w:sz w:val="22"/>
                <w:szCs w:val="22"/>
              </w:rPr>
              <w:t xml:space="preserve"> </w:t>
            </w:r>
            <w:r w:rsidR="006666DD" w:rsidRPr="003544C0">
              <w:rPr>
                <w:rFonts w:ascii="Candara" w:hAnsi="Candara"/>
                <w:sz w:val="22"/>
                <w:szCs w:val="22"/>
              </w:rPr>
              <w:t>page 3-5</w:t>
            </w:r>
          </w:p>
        </w:tc>
        <w:tc>
          <w:tcPr>
            <w:tcW w:w="2430" w:type="dxa"/>
          </w:tcPr>
          <w:p w14:paraId="63431ACE" w14:textId="5BB32040" w:rsidR="006666DD" w:rsidRDefault="006666DD" w:rsidP="00C51E95">
            <w:pPr>
              <w:rPr>
                <w:rFonts w:ascii="Candara" w:hAnsi="Candara" w:cs="Calibri"/>
                <w:sz w:val="22"/>
                <w:szCs w:val="22"/>
              </w:rPr>
            </w:pPr>
            <w:r>
              <w:rPr>
                <w:rFonts w:ascii="Candara" w:hAnsi="Candara" w:cs="Calibri"/>
                <w:sz w:val="22"/>
                <w:szCs w:val="22"/>
              </w:rPr>
              <w:t>Prop47_</w:t>
            </w:r>
          </w:p>
        </w:tc>
      </w:tr>
    </w:tbl>
    <w:p w14:paraId="2C2A5457" w14:textId="6EF26365" w:rsidR="00A655E6" w:rsidRDefault="00A655E6" w:rsidP="00BB2502">
      <w:pPr>
        <w:rPr>
          <w:rFonts w:ascii="Candara" w:hAnsi="Candara"/>
        </w:rPr>
      </w:pPr>
    </w:p>
    <w:p w14:paraId="63DC1911" w14:textId="77777777" w:rsidR="00A655E6" w:rsidRDefault="00A655E6" w:rsidP="00BB2502">
      <w:pPr>
        <w:rPr>
          <w:rFonts w:ascii="Candara" w:hAnsi="Candara"/>
        </w:rPr>
      </w:pPr>
    </w:p>
    <w:p w14:paraId="0B0090B3" w14:textId="2FBBE51E" w:rsidR="00A655E6" w:rsidRDefault="00A655E6" w:rsidP="00BB2502">
      <w:pPr>
        <w:rPr>
          <w:rFonts w:ascii="Candara" w:hAnsi="Candara"/>
        </w:rPr>
      </w:pPr>
    </w:p>
    <w:p w14:paraId="5651824F" w14:textId="77777777" w:rsidR="00A655E6" w:rsidRPr="00A655E6" w:rsidRDefault="00A655E6" w:rsidP="00BB2502">
      <w:pPr>
        <w:rPr>
          <w:rFonts w:ascii="Candara" w:hAnsi="Candara"/>
        </w:rPr>
      </w:pPr>
    </w:p>
    <w:p w14:paraId="3A4691F5" w14:textId="77777777" w:rsidR="00BB2502" w:rsidRPr="00BB2502" w:rsidRDefault="00BB2502" w:rsidP="00BB2502"/>
    <w:sectPr w:rsidR="00BB2502" w:rsidRPr="00BB2502" w:rsidSect="00736BCB">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FD5DE" w14:textId="77777777" w:rsidR="00191809" w:rsidRDefault="00191809" w:rsidP="00D03DA9">
      <w:r>
        <w:separator/>
      </w:r>
    </w:p>
  </w:endnote>
  <w:endnote w:type="continuationSeparator" w:id="0">
    <w:p w14:paraId="7A5E51C3" w14:textId="77777777" w:rsidR="00191809" w:rsidRDefault="00191809" w:rsidP="00D03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7023852"/>
      <w:docPartObj>
        <w:docPartGallery w:val="Page Numbers (Bottom of Page)"/>
        <w:docPartUnique/>
      </w:docPartObj>
    </w:sdtPr>
    <w:sdtEndPr>
      <w:rPr>
        <w:rStyle w:val="PageNumber"/>
      </w:rPr>
    </w:sdtEndPr>
    <w:sdtContent>
      <w:p w14:paraId="20B2F9AA" w14:textId="3C8BB4F7" w:rsidR="002A4F83" w:rsidRDefault="002A4F83" w:rsidP="001917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3C7DCC" w14:textId="77777777" w:rsidR="002A4F83" w:rsidRDefault="002A4F83" w:rsidP="00990B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Candara" w:hAnsi="Candara"/>
      </w:rPr>
      <w:id w:val="737681712"/>
      <w:docPartObj>
        <w:docPartGallery w:val="Page Numbers (Bottom of Page)"/>
        <w:docPartUnique/>
      </w:docPartObj>
    </w:sdtPr>
    <w:sdtEndPr>
      <w:rPr>
        <w:rStyle w:val="PageNumber"/>
      </w:rPr>
    </w:sdtEndPr>
    <w:sdtContent>
      <w:p w14:paraId="43E85ED1" w14:textId="23D8C009" w:rsidR="002A4F83" w:rsidRPr="00990B03" w:rsidRDefault="002A4F83" w:rsidP="0019173E">
        <w:pPr>
          <w:pStyle w:val="Footer"/>
          <w:framePr w:wrap="none" w:vAnchor="text" w:hAnchor="margin" w:xAlign="right" w:y="1"/>
          <w:rPr>
            <w:rStyle w:val="PageNumber"/>
            <w:rFonts w:ascii="Candara" w:hAnsi="Candara"/>
          </w:rPr>
        </w:pPr>
        <w:r w:rsidRPr="00990B03">
          <w:rPr>
            <w:rStyle w:val="PageNumber"/>
            <w:rFonts w:ascii="Candara" w:hAnsi="Candara"/>
          </w:rPr>
          <w:fldChar w:fldCharType="begin"/>
        </w:r>
        <w:r w:rsidRPr="00990B03">
          <w:rPr>
            <w:rStyle w:val="PageNumber"/>
            <w:rFonts w:ascii="Candara" w:hAnsi="Candara"/>
          </w:rPr>
          <w:instrText xml:space="preserve"> PAGE </w:instrText>
        </w:r>
        <w:r w:rsidRPr="00990B03">
          <w:rPr>
            <w:rStyle w:val="PageNumber"/>
            <w:rFonts w:ascii="Candara" w:hAnsi="Candara"/>
          </w:rPr>
          <w:fldChar w:fldCharType="separate"/>
        </w:r>
        <w:r w:rsidRPr="00990B03">
          <w:rPr>
            <w:rStyle w:val="PageNumber"/>
            <w:rFonts w:ascii="Candara" w:hAnsi="Candara"/>
            <w:noProof/>
          </w:rPr>
          <w:t>1</w:t>
        </w:r>
        <w:r w:rsidRPr="00990B03">
          <w:rPr>
            <w:rStyle w:val="PageNumber"/>
            <w:rFonts w:ascii="Candara" w:hAnsi="Candara"/>
          </w:rPr>
          <w:fldChar w:fldCharType="end"/>
        </w:r>
      </w:p>
    </w:sdtContent>
  </w:sdt>
  <w:p w14:paraId="4EAC5291" w14:textId="77777777" w:rsidR="002A4F83" w:rsidRDefault="002A4F83" w:rsidP="00990B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19781" w14:textId="77777777" w:rsidR="00191809" w:rsidRDefault="00191809" w:rsidP="00D03DA9">
      <w:r>
        <w:separator/>
      </w:r>
    </w:p>
  </w:footnote>
  <w:footnote w:type="continuationSeparator" w:id="0">
    <w:p w14:paraId="67D41FA3" w14:textId="77777777" w:rsidR="00191809" w:rsidRDefault="00191809" w:rsidP="00D03DA9">
      <w:r>
        <w:continuationSeparator/>
      </w:r>
    </w:p>
  </w:footnote>
  <w:footnote w:id="1">
    <w:p w14:paraId="331CBF93" w14:textId="77777777" w:rsidR="002A4F83" w:rsidRPr="0019173E" w:rsidRDefault="002A4F83" w:rsidP="0019173E">
      <w:pPr>
        <w:rPr>
          <w:rFonts w:ascii="Candara" w:hAnsi="Candara" w:cs="Calibri"/>
          <w:sz w:val="22"/>
          <w:szCs w:val="22"/>
        </w:rPr>
      </w:pPr>
      <w:r w:rsidRPr="0019173E">
        <w:rPr>
          <w:rStyle w:val="FootnoteReference"/>
          <w:rFonts w:ascii="Candara" w:hAnsi="Candara"/>
          <w:sz w:val="22"/>
          <w:szCs w:val="22"/>
        </w:rPr>
        <w:footnoteRef/>
      </w:r>
      <w:r w:rsidRPr="0019173E">
        <w:rPr>
          <w:rFonts w:ascii="Candara" w:hAnsi="Candara"/>
          <w:sz w:val="22"/>
          <w:szCs w:val="22"/>
        </w:rPr>
        <w:t xml:space="preserve"> </w:t>
      </w:r>
      <w:r w:rsidRPr="0019173E">
        <w:rPr>
          <w:rFonts w:ascii="Candara" w:hAnsi="Candara" w:cs="Calibri"/>
          <w:sz w:val="22"/>
          <w:szCs w:val="22"/>
        </w:rPr>
        <w:t xml:space="preserve">It is up to the user to determine whether to include these when flagging eligible charges or not. No matter the decision, preferred approach is to also include a sensitivity analysis to assess the impact of including/excluding. </w:t>
      </w:r>
    </w:p>
    <w:p w14:paraId="191AA64A" w14:textId="70EE328E" w:rsidR="002A4F83" w:rsidRDefault="002A4F8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07708" w14:textId="7668C31C" w:rsidR="002A4F83" w:rsidRDefault="002A4F83" w:rsidP="00D03DA9">
    <w:pPr>
      <w:pStyle w:val="Header"/>
      <w:jc w:val="center"/>
      <w:rPr>
        <w:rFonts w:ascii="Candara" w:hAnsi="Candara"/>
        <w:b/>
        <w:bCs/>
      </w:rPr>
    </w:pPr>
    <w:r>
      <w:rPr>
        <w:rFonts w:ascii="Candara" w:hAnsi="Candara"/>
        <w:b/>
        <w:bCs/>
        <w:noProof/>
      </w:rPr>
      <w:drawing>
        <wp:anchor distT="0" distB="0" distL="114300" distR="114300" simplePos="0" relativeHeight="251658240" behindDoc="1" locked="0" layoutInCell="1" allowOverlap="1" wp14:anchorId="0D40A8B1" wp14:editId="348AB5A2">
          <wp:simplePos x="0" y="0"/>
          <wp:positionH relativeFrom="column">
            <wp:posOffset>-385895</wp:posOffset>
          </wp:positionH>
          <wp:positionV relativeFrom="paragraph">
            <wp:posOffset>-79695</wp:posOffset>
          </wp:positionV>
          <wp:extent cx="1037961" cy="63756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fornia Policy Lab Logo.png"/>
                  <pic:cNvPicPr/>
                </pic:nvPicPr>
                <pic:blipFill>
                  <a:blip r:embed="rId1">
                    <a:extLst>
                      <a:ext uri="{28A0092B-C50C-407E-A947-70E740481C1C}">
                        <a14:useLocalDpi xmlns:a14="http://schemas.microsoft.com/office/drawing/2010/main" val="0"/>
                      </a:ext>
                    </a:extLst>
                  </a:blip>
                  <a:stretch>
                    <a:fillRect/>
                  </a:stretch>
                </pic:blipFill>
                <pic:spPr>
                  <a:xfrm>
                    <a:off x="0" y="0"/>
                    <a:ext cx="1042183" cy="640156"/>
                  </a:xfrm>
                  <a:prstGeom prst="rect">
                    <a:avLst/>
                  </a:prstGeom>
                </pic:spPr>
              </pic:pic>
            </a:graphicData>
          </a:graphic>
          <wp14:sizeRelH relativeFrom="page">
            <wp14:pctWidth>0</wp14:pctWidth>
          </wp14:sizeRelH>
          <wp14:sizeRelV relativeFrom="page">
            <wp14:pctHeight>0</wp14:pctHeight>
          </wp14:sizeRelV>
        </wp:anchor>
      </w:drawing>
    </w:r>
    <w:r w:rsidRPr="00D03DA9">
      <w:rPr>
        <w:rFonts w:ascii="Candara" w:hAnsi="Candara"/>
        <w:b/>
        <w:bCs/>
      </w:rPr>
      <w:t xml:space="preserve">California </w:t>
    </w:r>
    <w:r>
      <w:rPr>
        <w:rFonts w:ascii="Candara" w:hAnsi="Candara"/>
        <w:b/>
        <w:bCs/>
      </w:rPr>
      <w:t>Penal</w:t>
    </w:r>
    <w:r w:rsidRPr="00D03DA9">
      <w:rPr>
        <w:rFonts w:ascii="Candara" w:hAnsi="Candara"/>
        <w:b/>
        <w:bCs/>
      </w:rPr>
      <w:t xml:space="preserve"> Code Crosswalk</w:t>
    </w:r>
  </w:p>
  <w:p w14:paraId="7FD65B4A" w14:textId="77777777" w:rsidR="002A4F83" w:rsidRDefault="002A4F83" w:rsidP="00D03DA9">
    <w:pPr>
      <w:pStyle w:val="Header"/>
      <w:jc w:val="center"/>
      <w:rPr>
        <w:rFonts w:ascii="Candara" w:hAnsi="Candara"/>
      </w:rPr>
    </w:pPr>
    <w:r>
      <w:rPr>
        <w:rFonts w:ascii="Candara" w:hAnsi="Candara"/>
      </w:rPr>
      <w:t>User Guidelines</w:t>
    </w:r>
  </w:p>
  <w:p w14:paraId="50ECB76C" w14:textId="1085586B" w:rsidR="002A4F83" w:rsidRPr="00D03DA9" w:rsidRDefault="00CE7AB6" w:rsidP="00D03DA9">
    <w:pPr>
      <w:pStyle w:val="Header"/>
      <w:jc w:val="center"/>
      <w:rPr>
        <w:rFonts w:ascii="Candara" w:hAnsi="Candara"/>
      </w:rPr>
    </w:pPr>
    <w:r>
      <w:rPr>
        <w:rFonts w:ascii="Candara" w:hAnsi="Candara"/>
      </w:rPr>
      <w:t>September 7, 2020</w:t>
    </w:r>
  </w:p>
  <w:p w14:paraId="7D08049E" w14:textId="19ABA59B" w:rsidR="002A4F83" w:rsidRDefault="002A4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452"/>
    <w:multiLevelType w:val="hybridMultilevel"/>
    <w:tmpl w:val="53F8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08CD"/>
    <w:multiLevelType w:val="hybridMultilevel"/>
    <w:tmpl w:val="9F96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F5BDA"/>
    <w:multiLevelType w:val="hybridMultilevel"/>
    <w:tmpl w:val="0622C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F28D8"/>
    <w:multiLevelType w:val="hybridMultilevel"/>
    <w:tmpl w:val="488C6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32BAD"/>
    <w:multiLevelType w:val="hybridMultilevel"/>
    <w:tmpl w:val="9ECC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D7705"/>
    <w:multiLevelType w:val="hybridMultilevel"/>
    <w:tmpl w:val="A894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561FC"/>
    <w:multiLevelType w:val="hybridMultilevel"/>
    <w:tmpl w:val="C7C4506A"/>
    <w:lvl w:ilvl="0" w:tplc="4FDE6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224FD"/>
    <w:multiLevelType w:val="hybridMultilevel"/>
    <w:tmpl w:val="710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B55BC"/>
    <w:multiLevelType w:val="hybridMultilevel"/>
    <w:tmpl w:val="B91C0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748D2"/>
    <w:multiLevelType w:val="hybridMultilevel"/>
    <w:tmpl w:val="C5063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4F0830"/>
    <w:multiLevelType w:val="hybridMultilevel"/>
    <w:tmpl w:val="B150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05D9B"/>
    <w:multiLevelType w:val="hybridMultilevel"/>
    <w:tmpl w:val="6BC84450"/>
    <w:lvl w:ilvl="0" w:tplc="7460167C">
      <w:start w:val="1"/>
      <w:numFmt w:val="decimal"/>
      <w:lvlText w:val="(%1)"/>
      <w:lvlJc w:val="left"/>
      <w:pPr>
        <w:ind w:left="720" w:hanging="360"/>
      </w:pPr>
      <w:rPr>
        <w:rFonts w:hint="default"/>
      </w:rPr>
    </w:lvl>
    <w:lvl w:ilvl="1" w:tplc="074EA27E">
      <w:start w:val="1"/>
      <w:numFmt w:val="decimal"/>
      <w:lvlText w:val="(%2)"/>
      <w:lvlJc w:val="left"/>
      <w:pPr>
        <w:ind w:left="1440" w:hanging="360"/>
      </w:pPr>
      <w:rPr>
        <w:rFonts w:ascii="Candara" w:eastAsiaTheme="minorHAnsi" w:hAnsi="Candara" w:cs="Calibr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33E25"/>
    <w:multiLevelType w:val="hybridMultilevel"/>
    <w:tmpl w:val="C64C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246A5"/>
    <w:multiLevelType w:val="hybridMultilevel"/>
    <w:tmpl w:val="BF246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860285"/>
    <w:multiLevelType w:val="hybridMultilevel"/>
    <w:tmpl w:val="BCA20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2F4CCC"/>
    <w:multiLevelType w:val="hybridMultilevel"/>
    <w:tmpl w:val="D64C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A3D04"/>
    <w:multiLevelType w:val="hybridMultilevel"/>
    <w:tmpl w:val="5DC256C8"/>
    <w:lvl w:ilvl="0" w:tplc="6DF6DB5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AB5E60"/>
    <w:multiLevelType w:val="hybridMultilevel"/>
    <w:tmpl w:val="6BC84450"/>
    <w:lvl w:ilvl="0" w:tplc="7460167C">
      <w:start w:val="1"/>
      <w:numFmt w:val="decimal"/>
      <w:lvlText w:val="(%1)"/>
      <w:lvlJc w:val="left"/>
      <w:pPr>
        <w:ind w:left="720" w:hanging="360"/>
      </w:pPr>
      <w:rPr>
        <w:rFonts w:hint="default"/>
      </w:rPr>
    </w:lvl>
    <w:lvl w:ilvl="1" w:tplc="074EA27E">
      <w:start w:val="1"/>
      <w:numFmt w:val="decimal"/>
      <w:lvlText w:val="(%2)"/>
      <w:lvlJc w:val="left"/>
      <w:pPr>
        <w:ind w:left="1440" w:hanging="360"/>
      </w:pPr>
      <w:rPr>
        <w:rFonts w:ascii="Candara" w:eastAsiaTheme="minorHAnsi" w:hAnsi="Candara" w:cs="Calibr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D20FB"/>
    <w:multiLevelType w:val="hybridMultilevel"/>
    <w:tmpl w:val="1034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2"/>
  </w:num>
  <w:num w:numId="5">
    <w:abstractNumId w:val="4"/>
  </w:num>
  <w:num w:numId="6">
    <w:abstractNumId w:val="6"/>
  </w:num>
  <w:num w:numId="7">
    <w:abstractNumId w:val="11"/>
  </w:num>
  <w:num w:numId="8">
    <w:abstractNumId w:val="16"/>
  </w:num>
  <w:num w:numId="9">
    <w:abstractNumId w:val="3"/>
  </w:num>
  <w:num w:numId="10">
    <w:abstractNumId w:val="1"/>
  </w:num>
  <w:num w:numId="11">
    <w:abstractNumId w:val="14"/>
  </w:num>
  <w:num w:numId="12">
    <w:abstractNumId w:val="0"/>
  </w:num>
  <w:num w:numId="13">
    <w:abstractNumId w:val="17"/>
  </w:num>
  <w:num w:numId="14">
    <w:abstractNumId w:val="18"/>
  </w:num>
  <w:num w:numId="15">
    <w:abstractNumId w:val="9"/>
  </w:num>
  <w:num w:numId="16">
    <w:abstractNumId w:val="13"/>
  </w:num>
  <w:num w:numId="17">
    <w:abstractNumId w:val="8"/>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51"/>
    <w:rsid w:val="0003671B"/>
    <w:rsid w:val="000A2C68"/>
    <w:rsid w:val="000F14EB"/>
    <w:rsid w:val="00151CDC"/>
    <w:rsid w:val="0019173E"/>
    <w:rsid w:val="00191809"/>
    <w:rsid w:val="00195309"/>
    <w:rsid w:val="001E16A0"/>
    <w:rsid w:val="001E232D"/>
    <w:rsid w:val="001F159B"/>
    <w:rsid w:val="00201020"/>
    <w:rsid w:val="002248D7"/>
    <w:rsid w:val="002431B5"/>
    <w:rsid w:val="002536F1"/>
    <w:rsid w:val="002974A9"/>
    <w:rsid w:val="002978FB"/>
    <w:rsid w:val="002A4F83"/>
    <w:rsid w:val="002D4666"/>
    <w:rsid w:val="002E6A24"/>
    <w:rsid w:val="003302B4"/>
    <w:rsid w:val="003544C0"/>
    <w:rsid w:val="003D200F"/>
    <w:rsid w:val="003D393F"/>
    <w:rsid w:val="003E246E"/>
    <w:rsid w:val="003F3D4B"/>
    <w:rsid w:val="00417F17"/>
    <w:rsid w:val="004B2674"/>
    <w:rsid w:val="004C6EA4"/>
    <w:rsid w:val="005008D2"/>
    <w:rsid w:val="0059316A"/>
    <w:rsid w:val="005A027D"/>
    <w:rsid w:val="00615AE0"/>
    <w:rsid w:val="006666DD"/>
    <w:rsid w:val="00694890"/>
    <w:rsid w:val="00695607"/>
    <w:rsid w:val="006C25A0"/>
    <w:rsid w:val="006C4071"/>
    <w:rsid w:val="00736BCB"/>
    <w:rsid w:val="00763CFC"/>
    <w:rsid w:val="007B405D"/>
    <w:rsid w:val="007D4AE0"/>
    <w:rsid w:val="008D4C97"/>
    <w:rsid w:val="009873B6"/>
    <w:rsid w:val="00990B03"/>
    <w:rsid w:val="00A006C5"/>
    <w:rsid w:val="00A256AC"/>
    <w:rsid w:val="00A655E6"/>
    <w:rsid w:val="00A7546D"/>
    <w:rsid w:val="00AD094F"/>
    <w:rsid w:val="00B323F5"/>
    <w:rsid w:val="00BB2502"/>
    <w:rsid w:val="00C51E95"/>
    <w:rsid w:val="00C82B0D"/>
    <w:rsid w:val="00CD7685"/>
    <w:rsid w:val="00CE7AB6"/>
    <w:rsid w:val="00CF4F4F"/>
    <w:rsid w:val="00D03DA9"/>
    <w:rsid w:val="00D34E39"/>
    <w:rsid w:val="00D76351"/>
    <w:rsid w:val="00D80E87"/>
    <w:rsid w:val="00DC7C44"/>
    <w:rsid w:val="00E22ACE"/>
    <w:rsid w:val="00E30868"/>
    <w:rsid w:val="00EB7863"/>
    <w:rsid w:val="00F26982"/>
    <w:rsid w:val="00F468D3"/>
    <w:rsid w:val="00F62D94"/>
    <w:rsid w:val="00F65715"/>
    <w:rsid w:val="00F92484"/>
    <w:rsid w:val="00FB071E"/>
    <w:rsid w:val="00FB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DBFC4"/>
  <w15:chartTrackingRefBased/>
  <w15:docId w15:val="{B150569D-D9FC-7045-B225-F303DAEB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C97"/>
    <w:rPr>
      <w:rFonts w:ascii="Times New Roman" w:eastAsia="Times New Roman" w:hAnsi="Times New Roman" w:cs="Times New Roman"/>
    </w:rPr>
  </w:style>
  <w:style w:type="paragraph" w:styleId="Heading1">
    <w:name w:val="heading 1"/>
    <w:basedOn w:val="Normal"/>
    <w:next w:val="Normal"/>
    <w:link w:val="Heading1Char"/>
    <w:uiPriority w:val="9"/>
    <w:qFormat/>
    <w:rsid w:val="00990B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A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3F5"/>
    <w:rPr>
      <w:color w:val="0563C1" w:themeColor="hyperlink"/>
      <w:u w:val="single"/>
    </w:rPr>
  </w:style>
  <w:style w:type="character" w:styleId="UnresolvedMention">
    <w:name w:val="Unresolved Mention"/>
    <w:basedOn w:val="DefaultParagraphFont"/>
    <w:uiPriority w:val="99"/>
    <w:semiHidden/>
    <w:unhideWhenUsed/>
    <w:rsid w:val="00B323F5"/>
    <w:rPr>
      <w:color w:val="605E5C"/>
      <w:shd w:val="clear" w:color="auto" w:fill="E1DFDD"/>
    </w:rPr>
  </w:style>
  <w:style w:type="paragraph" w:styleId="ListParagraph">
    <w:name w:val="List Paragraph"/>
    <w:basedOn w:val="Normal"/>
    <w:uiPriority w:val="34"/>
    <w:qFormat/>
    <w:rsid w:val="0059316A"/>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D03DA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03DA9"/>
  </w:style>
  <w:style w:type="paragraph" w:styleId="Footer">
    <w:name w:val="footer"/>
    <w:basedOn w:val="Normal"/>
    <w:link w:val="FooterChar"/>
    <w:uiPriority w:val="99"/>
    <w:unhideWhenUsed/>
    <w:rsid w:val="00D03DA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03DA9"/>
  </w:style>
  <w:style w:type="paragraph" w:styleId="BalloonText">
    <w:name w:val="Balloon Text"/>
    <w:basedOn w:val="Normal"/>
    <w:link w:val="BalloonTextChar"/>
    <w:uiPriority w:val="99"/>
    <w:semiHidden/>
    <w:unhideWhenUsed/>
    <w:rsid w:val="00DC7C44"/>
    <w:rPr>
      <w:rFonts w:eastAsiaTheme="minorHAnsi"/>
      <w:sz w:val="18"/>
      <w:szCs w:val="18"/>
    </w:rPr>
  </w:style>
  <w:style w:type="character" w:customStyle="1" w:styleId="BalloonTextChar">
    <w:name w:val="Balloon Text Char"/>
    <w:basedOn w:val="DefaultParagraphFont"/>
    <w:link w:val="BalloonText"/>
    <w:uiPriority w:val="99"/>
    <w:semiHidden/>
    <w:rsid w:val="00DC7C4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D4AE0"/>
    <w:rPr>
      <w:color w:val="954F72" w:themeColor="followedHyperlink"/>
      <w:u w:val="single"/>
    </w:rPr>
  </w:style>
  <w:style w:type="character" w:styleId="CommentReference">
    <w:name w:val="annotation reference"/>
    <w:basedOn w:val="DefaultParagraphFont"/>
    <w:uiPriority w:val="99"/>
    <w:semiHidden/>
    <w:unhideWhenUsed/>
    <w:rsid w:val="001E232D"/>
    <w:rPr>
      <w:sz w:val="16"/>
      <w:szCs w:val="16"/>
    </w:rPr>
  </w:style>
  <w:style w:type="paragraph" w:styleId="CommentText">
    <w:name w:val="annotation text"/>
    <w:basedOn w:val="Normal"/>
    <w:link w:val="CommentTextChar"/>
    <w:uiPriority w:val="99"/>
    <w:semiHidden/>
    <w:unhideWhenUsed/>
    <w:rsid w:val="001E232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E232D"/>
    <w:rPr>
      <w:sz w:val="20"/>
      <w:szCs w:val="20"/>
    </w:rPr>
  </w:style>
  <w:style w:type="paragraph" w:styleId="CommentSubject">
    <w:name w:val="annotation subject"/>
    <w:basedOn w:val="CommentText"/>
    <w:next w:val="CommentText"/>
    <w:link w:val="CommentSubjectChar"/>
    <w:uiPriority w:val="99"/>
    <w:semiHidden/>
    <w:unhideWhenUsed/>
    <w:rsid w:val="001E232D"/>
    <w:rPr>
      <w:b/>
      <w:bCs/>
    </w:rPr>
  </w:style>
  <w:style w:type="character" w:customStyle="1" w:styleId="CommentSubjectChar">
    <w:name w:val="Comment Subject Char"/>
    <w:basedOn w:val="CommentTextChar"/>
    <w:link w:val="CommentSubject"/>
    <w:uiPriority w:val="99"/>
    <w:semiHidden/>
    <w:rsid w:val="001E232D"/>
    <w:rPr>
      <w:b/>
      <w:bCs/>
      <w:sz w:val="20"/>
      <w:szCs w:val="20"/>
    </w:rPr>
  </w:style>
  <w:style w:type="character" w:customStyle="1" w:styleId="Heading1Char">
    <w:name w:val="Heading 1 Char"/>
    <w:basedOn w:val="DefaultParagraphFont"/>
    <w:link w:val="Heading1"/>
    <w:uiPriority w:val="9"/>
    <w:rsid w:val="00990B0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90B03"/>
    <w:pPr>
      <w:spacing w:after="100"/>
    </w:pPr>
  </w:style>
  <w:style w:type="character" w:styleId="PageNumber">
    <w:name w:val="page number"/>
    <w:basedOn w:val="DefaultParagraphFont"/>
    <w:uiPriority w:val="99"/>
    <w:semiHidden/>
    <w:unhideWhenUsed/>
    <w:rsid w:val="00990B03"/>
  </w:style>
  <w:style w:type="paragraph" w:styleId="FootnoteText">
    <w:name w:val="footnote text"/>
    <w:basedOn w:val="Normal"/>
    <w:link w:val="FootnoteTextChar"/>
    <w:uiPriority w:val="99"/>
    <w:semiHidden/>
    <w:unhideWhenUsed/>
    <w:rsid w:val="0019173E"/>
    <w:rPr>
      <w:sz w:val="20"/>
      <w:szCs w:val="20"/>
    </w:rPr>
  </w:style>
  <w:style w:type="character" w:customStyle="1" w:styleId="FootnoteTextChar">
    <w:name w:val="Footnote Text Char"/>
    <w:basedOn w:val="DefaultParagraphFont"/>
    <w:link w:val="FootnoteText"/>
    <w:uiPriority w:val="99"/>
    <w:semiHidden/>
    <w:rsid w:val="0019173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173E"/>
    <w:rPr>
      <w:vertAlign w:val="superscript"/>
    </w:rPr>
  </w:style>
  <w:style w:type="character" w:customStyle="1" w:styleId="Heading2Char">
    <w:name w:val="Heading 2 Char"/>
    <w:basedOn w:val="DefaultParagraphFont"/>
    <w:link w:val="Heading2"/>
    <w:uiPriority w:val="9"/>
    <w:rsid w:val="00615AE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15AE0"/>
    <w:pPr>
      <w:spacing w:after="100"/>
      <w:ind w:left="240"/>
    </w:pPr>
  </w:style>
  <w:style w:type="paragraph" w:customStyle="1" w:styleId="Default">
    <w:name w:val="Default"/>
    <w:rsid w:val="003544C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249">
      <w:bodyDiv w:val="1"/>
      <w:marLeft w:val="0"/>
      <w:marRight w:val="0"/>
      <w:marTop w:val="0"/>
      <w:marBottom w:val="0"/>
      <w:divBdr>
        <w:top w:val="none" w:sz="0" w:space="0" w:color="auto"/>
        <w:left w:val="none" w:sz="0" w:space="0" w:color="auto"/>
        <w:bottom w:val="none" w:sz="0" w:space="0" w:color="auto"/>
        <w:right w:val="none" w:sz="0" w:space="0" w:color="auto"/>
      </w:divBdr>
    </w:div>
    <w:div w:id="296228843">
      <w:bodyDiv w:val="1"/>
      <w:marLeft w:val="0"/>
      <w:marRight w:val="0"/>
      <w:marTop w:val="0"/>
      <w:marBottom w:val="0"/>
      <w:divBdr>
        <w:top w:val="none" w:sz="0" w:space="0" w:color="auto"/>
        <w:left w:val="none" w:sz="0" w:space="0" w:color="auto"/>
        <w:bottom w:val="none" w:sz="0" w:space="0" w:color="auto"/>
        <w:right w:val="none" w:sz="0" w:space="0" w:color="auto"/>
      </w:divBdr>
    </w:div>
    <w:div w:id="422798376">
      <w:bodyDiv w:val="1"/>
      <w:marLeft w:val="0"/>
      <w:marRight w:val="0"/>
      <w:marTop w:val="0"/>
      <w:marBottom w:val="0"/>
      <w:divBdr>
        <w:top w:val="none" w:sz="0" w:space="0" w:color="auto"/>
        <w:left w:val="none" w:sz="0" w:space="0" w:color="auto"/>
        <w:bottom w:val="none" w:sz="0" w:space="0" w:color="auto"/>
        <w:right w:val="none" w:sz="0" w:space="0" w:color="auto"/>
      </w:divBdr>
    </w:div>
    <w:div w:id="451218599">
      <w:bodyDiv w:val="1"/>
      <w:marLeft w:val="0"/>
      <w:marRight w:val="0"/>
      <w:marTop w:val="0"/>
      <w:marBottom w:val="0"/>
      <w:divBdr>
        <w:top w:val="none" w:sz="0" w:space="0" w:color="auto"/>
        <w:left w:val="none" w:sz="0" w:space="0" w:color="auto"/>
        <w:bottom w:val="none" w:sz="0" w:space="0" w:color="auto"/>
        <w:right w:val="none" w:sz="0" w:space="0" w:color="auto"/>
      </w:divBdr>
    </w:div>
    <w:div w:id="478958768">
      <w:bodyDiv w:val="1"/>
      <w:marLeft w:val="0"/>
      <w:marRight w:val="0"/>
      <w:marTop w:val="0"/>
      <w:marBottom w:val="0"/>
      <w:divBdr>
        <w:top w:val="none" w:sz="0" w:space="0" w:color="auto"/>
        <w:left w:val="none" w:sz="0" w:space="0" w:color="auto"/>
        <w:bottom w:val="none" w:sz="0" w:space="0" w:color="auto"/>
        <w:right w:val="none" w:sz="0" w:space="0" w:color="auto"/>
      </w:divBdr>
    </w:div>
    <w:div w:id="492070643">
      <w:bodyDiv w:val="1"/>
      <w:marLeft w:val="0"/>
      <w:marRight w:val="0"/>
      <w:marTop w:val="0"/>
      <w:marBottom w:val="0"/>
      <w:divBdr>
        <w:top w:val="none" w:sz="0" w:space="0" w:color="auto"/>
        <w:left w:val="none" w:sz="0" w:space="0" w:color="auto"/>
        <w:bottom w:val="none" w:sz="0" w:space="0" w:color="auto"/>
        <w:right w:val="none" w:sz="0" w:space="0" w:color="auto"/>
      </w:divBdr>
    </w:div>
    <w:div w:id="519857725">
      <w:bodyDiv w:val="1"/>
      <w:marLeft w:val="0"/>
      <w:marRight w:val="0"/>
      <w:marTop w:val="0"/>
      <w:marBottom w:val="0"/>
      <w:divBdr>
        <w:top w:val="none" w:sz="0" w:space="0" w:color="auto"/>
        <w:left w:val="none" w:sz="0" w:space="0" w:color="auto"/>
        <w:bottom w:val="none" w:sz="0" w:space="0" w:color="auto"/>
        <w:right w:val="none" w:sz="0" w:space="0" w:color="auto"/>
      </w:divBdr>
    </w:div>
    <w:div w:id="602080117">
      <w:bodyDiv w:val="1"/>
      <w:marLeft w:val="0"/>
      <w:marRight w:val="0"/>
      <w:marTop w:val="0"/>
      <w:marBottom w:val="0"/>
      <w:divBdr>
        <w:top w:val="none" w:sz="0" w:space="0" w:color="auto"/>
        <w:left w:val="none" w:sz="0" w:space="0" w:color="auto"/>
        <w:bottom w:val="none" w:sz="0" w:space="0" w:color="auto"/>
        <w:right w:val="none" w:sz="0" w:space="0" w:color="auto"/>
      </w:divBdr>
    </w:div>
    <w:div w:id="629478527">
      <w:bodyDiv w:val="1"/>
      <w:marLeft w:val="0"/>
      <w:marRight w:val="0"/>
      <w:marTop w:val="0"/>
      <w:marBottom w:val="0"/>
      <w:divBdr>
        <w:top w:val="none" w:sz="0" w:space="0" w:color="auto"/>
        <w:left w:val="none" w:sz="0" w:space="0" w:color="auto"/>
        <w:bottom w:val="none" w:sz="0" w:space="0" w:color="auto"/>
        <w:right w:val="none" w:sz="0" w:space="0" w:color="auto"/>
      </w:divBdr>
    </w:div>
    <w:div w:id="731805363">
      <w:bodyDiv w:val="1"/>
      <w:marLeft w:val="0"/>
      <w:marRight w:val="0"/>
      <w:marTop w:val="0"/>
      <w:marBottom w:val="0"/>
      <w:divBdr>
        <w:top w:val="none" w:sz="0" w:space="0" w:color="auto"/>
        <w:left w:val="none" w:sz="0" w:space="0" w:color="auto"/>
        <w:bottom w:val="none" w:sz="0" w:space="0" w:color="auto"/>
        <w:right w:val="none" w:sz="0" w:space="0" w:color="auto"/>
      </w:divBdr>
    </w:div>
    <w:div w:id="824249368">
      <w:bodyDiv w:val="1"/>
      <w:marLeft w:val="0"/>
      <w:marRight w:val="0"/>
      <w:marTop w:val="0"/>
      <w:marBottom w:val="0"/>
      <w:divBdr>
        <w:top w:val="none" w:sz="0" w:space="0" w:color="auto"/>
        <w:left w:val="none" w:sz="0" w:space="0" w:color="auto"/>
        <w:bottom w:val="none" w:sz="0" w:space="0" w:color="auto"/>
        <w:right w:val="none" w:sz="0" w:space="0" w:color="auto"/>
      </w:divBdr>
    </w:div>
    <w:div w:id="828324200">
      <w:bodyDiv w:val="1"/>
      <w:marLeft w:val="0"/>
      <w:marRight w:val="0"/>
      <w:marTop w:val="0"/>
      <w:marBottom w:val="0"/>
      <w:divBdr>
        <w:top w:val="none" w:sz="0" w:space="0" w:color="auto"/>
        <w:left w:val="none" w:sz="0" w:space="0" w:color="auto"/>
        <w:bottom w:val="none" w:sz="0" w:space="0" w:color="auto"/>
        <w:right w:val="none" w:sz="0" w:space="0" w:color="auto"/>
      </w:divBdr>
    </w:div>
    <w:div w:id="846285331">
      <w:bodyDiv w:val="1"/>
      <w:marLeft w:val="0"/>
      <w:marRight w:val="0"/>
      <w:marTop w:val="0"/>
      <w:marBottom w:val="0"/>
      <w:divBdr>
        <w:top w:val="none" w:sz="0" w:space="0" w:color="auto"/>
        <w:left w:val="none" w:sz="0" w:space="0" w:color="auto"/>
        <w:bottom w:val="none" w:sz="0" w:space="0" w:color="auto"/>
        <w:right w:val="none" w:sz="0" w:space="0" w:color="auto"/>
      </w:divBdr>
    </w:div>
    <w:div w:id="870461365">
      <w:bodyDiv w:val="1"/>
      <w:marLeft w:val="0"/>
      <w:marRight w:val="0"/>
      <w:marTop w:val="0"/>
      <w:marBottom w:val="0"/>
      <w:divBdr>
        <w:top w:val="none" w:sz="0" w:space="0" w:color="auto"/>
        <w:left w:val="none" w:sz="0" w:space="0" w:color="auto"/>
        <w:bottom w:val="none" w:sz="0" w:space="0" w:color="auto"/>
        <w:right w:val="none" w:sz="0" w:space="0" w:color="auto"/>
      </w:divBdr>
    </w:div>
    <w:div w:id="881014331">
      <w:bodyDiv w:val="1"/>
      <w:marLeft w:val="0"/>
      <w:marRight w:val="0"/>
      <w:marTop w:val="0"/>
      <w:marBottom w:val="0"/>
      <w:divBdr>
        <w:top w:val="none" w:sz="0" w:space="0" w:color="auto"/>
        <w:left w:val="none" w:sz="0" w:space="0" w:color="auto"/>
        <w:bottom w:val="none" w:sz="0" w:space="0" w:color="auto"/>
        <w:right w:val="none" w:sz="0" w:space="0" w:color="auto"/>
      </w:divBdr>
    </w:div>
    <w:div w:id="1140490214">
      <w:bodyDiv w:val="1"/>
      <w:marLeft w:val="0"/>
      <w:marRight w:val="0"/>
      <w:marTop w:val="0"/>
      <w:marBottom w:val="0"/>
      <w:divBdr>
        <w:top w:val="none" w:sz="0" w:space="0" w:color="auto"/>
        <w:left w:val="none" w:sz="0" w:space="0" w:color="auto"/>
        <w:bottom w:val="none" w:sz="0" w:space="0" w:color="auto"/>
        <w:right w:val="none" w:sz="0" w:space="0" w:color="auto"/>
      </w:divBdr>
    </w:div>
    <w:div w:id="1194223604">
      <w:bodyDiv w:val="1"/>
      <w:marLeft w:val="0"/>
      <w:marRight w:val="0"/>
      <w:marTop w:val="0"/>
      <w:marBottom w:val="0"/>
      <w:divBdr>
        <w:top w:val="none" w:sz="0" w:space="0" w:color="auto"/>
        <w:left w:val="none" w:sz="0" w:space="0" w:color="auto"/>
        <w:bottom w:val="none" w:sz="0" w:space="0" w:color="auto"/>
        <w:right w:val="none" w:sz="0" w:space="0" w:color="auto"/>
      </w:divBdr>
    </w:div>
    <w:div w:id="1403941856">
      <w:bodyDiv w:val="1"/>
      <w:marLeft w:val="0"/>
      <w:marRight w:val="0"/>
      <w:marTop w:val="0"/>
      <w:marBottom w:val="0"/>
      <w:divBdr>
        <w:top w:val="none" w:sz="0" w:space="0" w:color="auto"/>
        <w:left w:val="none" w:sz="0" w:space="0" w:color="auto"/>
        <w:bottom w:val="none" w:sz="0" w:space="0" w:color="auto"/>
        <w:right w:val="none" w:sz="0" w:space="0" w:color="auto"/>
      </w:divBdr>
    </w:div>
    <w:div w:id="1430077923">
      <w:bodyDiv w:val="1"/>
      <w:marLeft w:val="0"/>
      <w:marRight w:val="0"/>
      <w:marTop w:val="0"/>
      <w:marBottom w:val="0"/>
      <w:divBdr>
        <w:top w:val="none" w:sz="0" w:space="0" w:color="auto"/>
        <w:left w:val="none" w:sz="0" w:space="0" w:color="auto"/>
        <w:bottom w:val="none" w:sz="0" w:space="0" w:color="auto"/>
        <w:right w:val="none" w:sz="0" w:space="0" w:color="auto"/>
      </w:divBdr>
    </w:div>
    <w:div w:id="1470243640">
      <w:bodyDiv w:val="1"/>
      <w:marLeft w:val="0"/>
      <w:marRight w:val="0"/>
      <w:marTop w:val="0"/>
      <w:marBottom w:val="0"/>
      <w:divBdr>
        <w:top w:val="none" w:sz="0" w:space="0" w:color="auto"/>
        <w:left w:val="none" w:sz="0" w:space="0" w:color="auto"/>
        <w:bottom w:val="none" w:sz="0" w:space="0" w:color="auto"/>
        <w:right w:val="none" w:sz="0" w:space="0" w:color="auto"/>
      </w:divBdr>
    </w:div>
    <w:div w:id="1507555441">
      <w:bodyDiv w:val="1"/>
      <w:marLeft w:val="0"/>
      <w:marRight w:val="0"/>
      <w:marTop w:val="0"/>
      <w:marBottom w:val="0"/>
      <w:divBdr>
        <w:top w:val="none" w:sz="0" w:space="0" w:color="auto"/>
        <w:left w:val="none" w:sz="0" w:space="0" w:color="auto"/>
        <w:bottom w:val="none" w:sz="0" w:space="0" w:color="auto"/>
        <w:right w:val="none" w:sz="0" w:space="0" w:color="auto"/>
      </w:divBdr>
    </w:div>
    <w:div w:id="1517040928">
      <w:bodyDiv w:val="1"/>
      <w:marLeft w:val="0"/>
      <w:marRight w:val="0"/>
      <w:marTop w:val="0"/>
      <w:marBottom w:val="0"/>
      <w:divBdr>
        <w:top w:val="none" w:sz="0" w:space="0" w:color="auto"/>
        <w:left w:val="none" w:sz="0" w:space="0" w:color="auto"/>
        <w:bottom w:val="none" w:sz="0" w:space="0" w:color="auto"/>
        <w:right w:val="none" w:sz="0" w:space="0" w:color="auto"/>
      </w:divBdr>
    </w:div>
    <w:div w:id="1733769932">
      <w:bodyDiv w:val="1"/>
      <w:marLeft w:val="0"/>
      <w:marRight w:val="0"/>
      <w:marTop w:val="0"/>
      <w:marBottom w:val="0"/>
      <w:divBdr>
        <w:top w:val="none" w:sz="0" w:space="0" w:color="auto"/>
        <w:left w:val="none" w:sz="0" w:space="0" w:color="auto"/>
        <w:bottom w:val="none" w:sz="0" w:space="0" w:color="auto"/>
        <w:right w:val="none" w:sz="0" w:space="0" w:color="auto"/>
      </w:divBdr>
    </w:div>
    <w:div w:id="1812406943">
      <w:bodyDiv w:val="1"/>
      <w:marLeft w:val="0"/>
      <w:marRight w:val="0"/>
      <w:marTop w:val="0"/>
      <w:marBottom w:val="0"/>
      <w:divBdr>
        <w:top w:val="none" w:sz="0" w:space="0" w:color="auto"/>
        <w:left w:val="none" w:sz="0" w:space="0" w:color="auto"/>
        <w:bottom w:val="none" w:sz="0" w:space="0" w:color="auto"/>
        <w:right w:val="none" w:sz="0" w:space="0" w:color="auto"/>
      </w:divBdr>
    </w:div>
    <w:div w:id="1837841993">
      <w:bodyDiv w:val="1"/>
      <w:marLeft w:val="0"/>
      <w:marRight w:val="0"/>
      <w:marTop w:val="0"/>
      <w:marBottom w:val="0"/>
      <w:divBdr>
        <w:top w:val="none" w:sz="0" w:space="0" w:color="auto"/>
        <w:left w:val="none" w:sz="0" w:space="0" w:color="auto"/>
        <w:bottom w:val="none" w:sz="0" w:space="0" w:color="auto"/>
        <w:right w:val="none" w:sz="0" w:space="0" w:color="auto"/>
      </w:divBdr>
    </w:div>
    <w:div w:id="1857377352">
      <w:bodyDiv w:val="1"/>
      <w:marLeft w:val="0"/>
      <w:marRight w:val="0"/>
      <w:marTop w:val="0"/>
      <w:marBottom w:val="0"/>
      <w:divBdr>
        <w:top w:val="none" w:sz="0" w:space="0" w:color="auto"/>
        <w:left w:val="none" w:sz="0" w:space="0" w:color="auto"/>
        <w:bottom w:val="none" w:sz="0" w:space="0" w:color="auto"/>
        <w:right w:val="none" w:sz="0" w:space="0" w:color="auto"/>
      </w:divBdr>
    </w:div>
    <w:div w:id="1890532936">
      <w:bodyDiv w:val="1"/>
      <w:marLeft w:val="0"/>
      <w:marRight w:val="0"/>
      <w:marTop w:val="0"/>
      <w:marBottom w:val="0"/>
      <w:divBdr>
        <w:top w:val="none" w:sz="0" w:space="0" w:color="auto"/>
        <w:left w:val="none" w:sz="0" w:space="0" w:color="auto"/>
        <w:bottom w:val="none" w:sz="0" w:space="0" w:color="auto"/>
        <w:right w:val="none" w:sz="0" w:space="0" w:color="auto"/>
      </w:divBdr>
    </w:div>
    <w:div w:id="1894854318">
      <w:bodyDiv w:val="1"/>
      <w:marLeft w:val="0"/>
      <w:marRight w:val="0"/>
      <w:marTop w:val="0"/>
      <w:marBottom w:val="0"/>
      <w:divBdr>
        <w:top w:val="none" w:sz="0" w:space="0" w:color="auto"/>
        <w:left w:val="none" w:sz="0" w:space="0" w:color="auto"/>
        <w:bottom w:val="none" w:sz="0" w:space="0" w:color="auto"/>
        <w:right w:val="none" w:sz="0" w:space="0" w:color="auto"/>
      </w:divBdr>
    </w:div>
    <w:div w:id="20467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ts.ca.gov/partners/documents/felony_sentencing.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ag.ca.gov/law/code-table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ts.ca.gov/partners/documents/felony_sentencing.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urts.ca.gov/partners/documents/felony_sentencing.pdf" TargetMode="External"/><Relationship Id="rId4" Type="http://schemas.openxmlformats.org/officeDocument/2006/relationships/webSettings" Target="webSettings.xml"/><Relationship Id="rId9" Type="http://schemas.openxmlformats.org/officeDocument/2006/relationships/hyperlink" Target="https://www.courts.ca.gov/documents/Prop47FAQs.pdf"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12</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skog</dc:creator>
  <cp:keywords/>
  <dc:description/>
  <cp:lastModifiedBy>alissa skog</cp:lastModifiedBy>
  <cp:revision>33</cp:revision>
  <dcterms:created xsi:type="dcterms:W3CDTF">2020-04-06T16:11:00Z</dcterms:created>
  <dcterms:modified xsi:type="dcterms:W3CDTF">2020-09-15T16:51:00Z</dcterms:modified>
</cp:coreProperties>
</file>