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FBE" w:rsidRPr="008F2FBE" w:rsidRDefault="008F2FBE" w:rsidP="008F2FBE">
      <w:pPr>
        <w:pStyle w:val="Heading1"/>
      </w:pPr>
      <w:bookmarkStart w:id="0" w:name="_GoBack"/>
      <w:r w:rsidRPr="008F2FBE">
        <w:t>Strategic Insights Report</w:t>
      </w:r>
      <w:bookmarkEnd w:id="0"/>
      <w:r w:rsidRPr="008F2FBE">
        <w:t>: SLU Opportunity Wise Data Analysis</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25" style="width:0;height:.75pt" o:hralign="center" o:hrstd="t" o:hr="t" fillcolor="#a0a0a0" stroked="f"/>
        </w:pict>
      </w:r>
    </w:p>
    <w:p w:rsidR="008F2FBE" w:rsidRPr="008F2FBE" w:rsidRDefault="008F2FBE" w:rsidP="008F2FBE">
      <w:pPr>
        <w:pStyle w:val="Heading1"/>
      </w:pPr>
      <w:r w:rsidRPr="008F2FBE">
        <w:t>1. Executive Summary</w:t>
      </w:r>
    </w:p>
    <w:p w:rsidR="008F2FBE" w:rsidRPr="008F2FBE" w:rsidRDefault="008F2FBE" w:rsidP="008F2FBE">
      <w:pPr>
        <w:pStyle w:val="Subtitle"/>
        <w:rPr>
          <w:rFonts w:eastAsia="Times New Roman"/>
        </w:rPr>
      </w:pPr>
      <w:r w:rsidRPr="008F2FBE">
        <w:rPr>
          <w:rFonts w:eastAsia="Times New Roman"/>
        </w:rPr>
        <w:t>This report analyzes learner engagement and churn patterns in the Saint Louis University (SLU) opportunity dataset. Key findings show a low churn rate of 2.28%, indicating strong learner retention. Application trends reveal that learners apply quickly after signup, with most churn occurring among younger, international students. Machine learning models were built to predict churn, providing actionable insights for improving learner retention and program targeting.</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26" style="width:0;height:.75pt" o:hralign="center" o:hrstd="t" o:hr="t" fillcolor="#a0a0a0" stroked="f"/>
        </w:pict>
      </w:r>
    </w:p>
    <w:p w:rsidR="008F2FBE" w:rsidRPr="008F2FBE" w:rsidRDefault="008F2FBE" w:rsidP="008F2FBE">
      <w:pPr>
        <w:pStyle w:val="Heading1"/>
      </w:pPr>
      <w:r w:rsidRPr="008F2FBE">
        <w:t>2. Dataset Overview</w:t>
      </w:r>
    </w:p>
    <w:p w:rsidR="008F2FBE" w:rsidRPr="008F2FBE" w:rsidRDefault="008F2FBE" w:rsidP="008F2FBE">
      <w:pPr>
        <w:pStyle w:val="Subtitle"/>
        <w:rPr>
          <w:rFonts w:ascii="Segoe UI" w:eastAsia="Times New Roman" w:hAnsi="Segoe UI" w:cs="Segoe UI"/>
          <w:color w:val="F9FAFB"/>
          <w:sz w:val="24"/>
          <w:szCs w:val="24"/>
        </w:rPr>
      </w:pPr>
      <w:r w:rsidRPr="008F2FBE">
        <w:rPr>
          <w:rStyle w:val="Heading3Char"/>
        </w:rPr>
        <w:t>Purpose</w:t>
      </w:r>
      <w:proofErr w:type="gramStart"/>
      <w:r w:rsidRPr="008F2FBE">
        <w:rPr>
          <w:rStyle w:val="Heading3Char"/>
        </w:rPr>
        <w:t>:</w:t>
      </w:r>
      <w:proofErr w:type="gramEnd"/>
      <w:r w:rsidRPr="008F2FBE">
        <w:rPr>
          <w:rFonts w:ascii="Segoe UI" w:eastAsia="Times New Roman" w:hAnsi="Segoe UI" w:cs="Segoe UI"/>
          <w:color w:val="F9FAFB"/>
          <w:sz w:val="24"/>
          <w:szCs w:val="24"/>
        </w:rPr>
        <w:br/>
      </w:r>
      <w:r w:rsidRPr="008F2FBE">
        <w:rPr>
          <w:rStyle w:val="SubtitleChar"/>
        </w:rPr>
        <w:t>The dataset tracks learner engagement with various opportunities (courses, programs, etc.) offered by SLU. It aims to understand learner behavior, identify churn patterns, and inform retention strategies.</w:t>
      </w:r>
    </w:p>
    <w:p w:rsidR="008F2FBE" w:rsidRPr="008F2FBE" w:rsidRDefault="008F2FBE" w:rsidP="008F2FBE">
      <w:pPr>
        <w:pStyle w:val="Subtitle"/>
        <w:rPr>
          <w:rFonts w:ascii="Segoe UI" w:eastAsia="Times New Roman" w:hAnsi="Segoe UI" w:cs="Segoe UI"/>
          <w:color w:val="F9FAFB"/>
          <w:sz w:val="24"/>
          <w:szCs w:val="24"/>
        </w:rPr>
      </w:pPr>
      <w:r w:rsidRPr="008F2FBE">
        <w:rPr>
          <w:rStyle w:val="Heading3Char"/>
        </w:rPr>
        <w:t>Data Snapshot</w:t>
      </w:r>
      <w:r w:rsidRPr="008F2FBE">
        <w:rPr>
          <w:rFonts w:ascii="Segoe UI" w:eastAsia="Times New Roman" w:hAnsi="Segoe UI" w:cs="Segoe UI"/>
          <w:b/>
          <w:bCs/>
          <w:color w:val="F9FAFB"/>
          <w:sz w:val="24"/>
          <w:szCs w:val="24"/>
        </w:rPr>
        <w:t>:</w:t>
      </w:r>
    </w:p>
    <w:p w:rsidR="008F2FBE" w:rsidRPr="008F2FBE" w:rsidRDefault="008F2FBE" w:rsidP="008F2FBE">
      <w:pPr>
        <w:pStyle w:val="Subtitle"/>
        <w:numPr>
          <w:ilvl w:val="0"/>
          <w:numId w:val="14"/>
        </w:numPr>
        <w:rPr>
          <w:rFonts w:eastAsia="Times New Roman"/>
        </w:rPr>
      </w:pPr>
      <w:r w:rsidRPr="008F2FBE">
        <w:rPr>
          <w:rFonts w:eastAsia="Times New Roman"/>
        </w:rPr>
        <w:t>8,558 records, 16 original features</w:t>
      </w:r>
    </w:p>
    <w:p w:rsidR="008F2FBE" w:rsidRPr="008F2FBE" w:rsidRDefault="008F2FBE" w:rsidP="008F2FBE">
      <w:pPr>
        <w:pStyle w:val="Subtitle"/>
        <w:numPr>
          <w:ilvl w:val="0"/>
          <w:numId w:val="14"/>
        </w:numPr>
        <w:rPr>
          <w:rFonts w:eastAsia="Times New Roman"/>
        </w:rPr>
      </w:pPr>
      <w:r w:rsidRPr="008F2FBE">
        <w:rPr>
          <w:rFonts w:eastAsia="Times New Roman"/>
        </w:rPr>
        <w:t>Timeframe: 2022–2024</w:t>
      </w:r>
    </w:p>
    <w:p w:rsidR="008F2FBE" w:rsidRPr="008F2FBE" w:rsidRDefault="008F2FBE" w:rsidP="008F2FBE">
      <w:pPr>
        <w:pStyle w:val="Subtitle"/>
        <w:numPr>
          <w:ilvl w:val="0"/>
          <w:numId w:val="14"/>
        </w:numPr>
        <w:rPr>
          <w:rFonts w:eastAsia="Times New Roman"/>
        </w:rPr>
      </w:pPr>
      <w:r w:rsidRPr="008F2FBE">
        <w:rPr>
          <w:rFonts w:eastAsia="Times New Roman"/>
        </w:rPr>
        <w:t>Key columns: Learner demographics, opportunity details, application dates, status codes</w:t>
      </w:r>
    </w:p>
    <w:p w:rsidR="008F2FBE" w:rsidRPr="008F2FBE" w:rsidRDefault="008F2FBE" w:rsidP="008F2FBE">
      <w:pPr>
        <w:pStyle w:val="Subtitle"/>
        <w:numPr>
          <w:ilvl w:val="0"/>
          <w:numId w:val="14"/>
        </w:numPr>
        <w:rPr>
          <w:rFonts w:eastAsia="Times New Roman"/>
        </w:rPr>
      </w:pPr>
      <w:r w:rsidRPr="008F2FBE">
        <w:rPr>
          <w:rFonts w:eastAsia="Times New Roman"/>
        </w:rPr>
        <w:t>Target variable: </w:t>
      </w:r>
      <w:r w:rsidRPr="008F2FBE">
        <w:rPr>
          <w:rFonts w:eastAsia="Times New Roman"/>
          <w:b/>
          <w:bCs/>
        </w:rPr>
        <w:t>Churn</w:t>
      </w:r>
      <w:r w:rsidRPr="008F2FBE">
        <w:rPr>
          <w:rFonts w:eastAsia="Times New Roman"/>
        </w:rPr>
        <w:t> (defined as learners who withdraw or are waitlisted)</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27" style="width:0;height:.75pt" o:hralign="center" o:hrstd="t" o:hr="t" fillcolor="#a0a0a0" stroked="f"/>
        </w:pict>
      </w:r>
    </w:p>
    <w:p w:rsidR="008F2FBE" w:rsidRPr="008F2FBE" w:rsidRDefault="008F2FBE" w:rsidP="008F2FBE">
      <w:pPr>
        <w:pStyle w:val="Heading1"/>
      </w:pPr>
      <w:r w:rsidRPr="008F2FBE">
        <w:t>3. Major Insights</w:t>
      </w:r>
    </w:p>
    <w:p w:rsidR="008F2FBE" w:rsidRPr="008F2FBE" w:rsidRDefault="008F2FBE" w:rsidP="008F2FBE">
      <w:pPr>
        <w:pStyle w:val="Heading3"/>
      </w:pPr>
      <w:r w:rsidRPr="008F2FBE">
        <w:lastRenderedPageBreak/>
        <w:t>A. Churn Distribution</w:t>
      </w:r>
    </w:p>
    <w:p w:rsidR="008F2FBE" w:rsidRPr="008F2FBE" w:rsidRDefault="008F2FBE" w:rsidP="008F2FBE">
      <w:pPr>
        <w:pStyle w:val="Subtitle"/>
        <w:numPr>
          <w:ilvl w:val="0"/>
          <w:numId w:val="26"/>
        </w:numPr>
        <w:rPr>
          <w:rFonts w:eastAsia="Times New Roman"/>
        </w:rPr>
      </w:pPr>
      <w:r w:rsidRPr="008F2FBE">
        <w:rPr>
          <w:rFonts w:eastAsia="Times New Roman"/>
          <w:b/>
          <w:bCs/>
        </w:rPr>
        <w:t>Churn rate:</w:t>
      </w:r>
      <w:r w:rsidRPr="008F2FBE">
        <w:rPr>
          <w:rFonts w:eastAsia="Times New Roman"/>
        </w:rPr>
        <w:t> 2.28% (195 learners)</w:t>
      </w:r>
    </w:p>
    <w:p w:rsidR="008F2FBE" w:rsidRPr="008F2FBE" w:rsidRDefault="008F2FBE" w:rsidP="008F2FBE">
      <w:pPr>
        <w:pStyle w:val="Subtitle"/>
        <w:numPr>
          <w:ilvl w:val="0"/>
          <w:numId w:val="26"/>
        </w:numPr>
        <w:rPr>
          <w:rFonts w:eastAsia="Times New Roman"/>
        </w:rPr>
      </w:pPr>
      <w:r w:rsidRPr="008F2FBE">
        <w:rPr>
          <w:rFonts w:eastAsia="Times New Roman"/>
          <w:b/>
          <w:bCs/>
        </w:rPr>
        <w:t>Non-churn rate:</w:t>
      </w:r>
      <w:r w:rsidRPr="008F2FBE">
        <w:rPr>
          <w:rFonts w:eastAsia="Times New Roman"/>
        </w:rPr>
        <w:t> 97.72% (8,363 learners)</w:t>
      </w:r>
    </w:p>
    <w:p w:rsidR="008F2FBE" w:rsidRPr="008F2FBE" w:rsidRDefault="008F2FBE" w:rsidP="008F2FBE">
      <w:pPr>
        <w:pStyle w:val="Subtitle"/>
        <w:numPr>
          <w:ilvl w:val="0"/>
          <w:numId w:val="26"/>
        </w:numPr>
        <w:rPr>
          <w:rFonts w:eastAsia="Times New Roman"/>
        </w:rPr>
      </w:pPr>
      <w:r w:rsidRPr="008F2FBE">
        <w:rPr>
          <w:rFonts w:eastAsia="Times New Roman"/>
          <w:b/>
          <w:bCs/>
        </w:rPr>
        <w:t>Implication:</w:t>
      </w:r>
      <w:r w:rsidRPr="008F2FBE">
        <w:rPr>
          <w:rFonts w:eastAsia="Times New Roman"/>
        </w:rPr>
        <w:t> The dataset is highly imbalanced, requiring careful modeling approaches.</w:t>
      </w:r>
    </w:p>
    <w:p w:rsidR="008F2FBE" w:rsidRPr="008F2FBE" w:rsidRDefault="008F2FBE" w:rsidP="008F2FBE">
      <w:pPr>
        <w:pStyle w:val="Heading3"/>
      </w:pPr>
      <w:r w:rsidRPr="008F2FBE">
        <w:t>B. Demographic Insights</w:t>
      </w:r>
    </w:p>
    <w:p w:rsidR="008F2FBE" w:rsidRPr="008F2FBE" w:rsidRDefault="008F2FBE" w:rsidP="008F2FBE">
      <w:pPr>
        <w:pStyle w:val="Subtitle"/>
        <w:numPr>
          <w:ilvl w:val="0"/>
          <w:numId w:val="25"/>
        </w:numPr>
        <w:rPr>
          <w:rFonts w:eastAsia="Times New Roman"/>
        </w:rPr>
      </w:pPr>
      <w:r w:rsidRPr="008F2FBE">
        <w:rPr>
          <w:rFonts w:eastAsia="Times New Roman"/>
          <w:b/>
          <w:bCs/>
        </w:rPr>
        <w:t>Top countries:</w:t>
      </w:r>
      <w:r w:rsidRPr="008F2FBE">
        <w:rPr>
          <w:rFonts w:eastAsia="Times New Roman"/>
        </w:rPr>
        <w:t> United States, India, Pakistan</w:t>
      </w:r>
    </w:p>
    <w:p w:rsidR="008F2FBE" w:rsidRPr="008F2FBE" w:rsidRDefault="008F2FBE" w:rsidP="008F2FBE">
      <w:pPr>
        <w:pStyle w:val="Subtitle"/>
        <w:numPr>
          <w:ilvl w:val="0"/>
          <w:numId w:val="25"/>
        </w:numPr>
        <w:rPr>
          <w:rFonts w:eastAsia="Times New Roman"/>
        </w:rPr>
      </w:pPr>
      <w:r w:rsidRPr="008F2FBE">
        <w:rPr>
          <w:rFonts w:eastAsia="Times New Roman"/>
          <w:b/>
          <w:bCs/>
        </w:rPr>
        <w:t>Popular majors:</w:t>
      </w:r>
      <w:r w:rsidRPr="008F2FBE">
        <w:rPr>
          <w:rFonts w:eastAsia="Times New Roman"/>
        </w:rPr>
        <w:t> Computer Science, Information Systems, Radiology</w:t>
      </w:r>
    </w:p>
    <w:p w:rsidR="008F2FBE" w:rsidRPr="008F2FBE" w:rsidRDefault="008F2FBE" w:rsidP="008F2FBE">
      <w:pPr>
        <w:pStyle w:val="Subtitle"/>
        <w:numPr>
          <w:ilvl w:val="0"/>
          <w:numId w:val="25"/>
        </w:numPr>
        <w:rPr>
          <w:rFonts w:eastAsia="Times New Roman"/>
        </w:rPr>
      </w:pPr>
      <w:r w:rsidRPr="008F2FBE">
        <w:rPr>
          <w:rFonts w:eastAsia="Times New Roman"/>
          <w:b/>
          <w:bCs/>
        </w:rPr>
        <w:t>Age groups:</w:t>
      </w:r>
      <w:r w:rsidRPr="008F2FBE">
        <w:rPr>
          <w:rFonts w:eastAsia="Times New Roman"/>
        </w:rPr>
        <w:t> Most learners are aged 18–25</w:t>
      </w:r>
    </w:p>
    <w:p w:rsidR="008F2FBE" w:rsidRPr="008F2FBE" w:rsidRDefault="008F2FBE" w:rsidP="008F2FBE">
      <w:pPr>
        <w:pStyle w:val="Heading3"/>
      </w:pPr>
      <w:r w:rsidRPr="008F2FBE">
        <w:t>C. Temporal Patterns</w:t>
      </w:r>
    </w:p>
    <w:p w:rsidR="008F2FBE" w:rsidRPr="008F2FBE" w:rsidRDefault="008F2FBE" w:rsidP="008F2FBE">
      <w:pPr>
        <w:pStyle w:val="Subtitle"/>
        <w:numPr>
          <w:ilvl w:val="0"/>
          <w:numId w:val="24"/>
        </w:numPr>
        <w:rPr>
          <w:rFonts w:eastAsia="Times New Roman"/>
        </w:rPr>
      </w:pPr>
      <w:r w:rsidRPr="008F2FBE">
        <w:rPr>
          <w:rFonts w:eastAsia="Times New Roman"/>
        </w:rPr>
        <w:t>Average time from signup to application: </w:t>
      </w:r>
      <w:r w:rsidRPr="008F2FBE">
        <w:rPr>
          <w:rFonts w:eastAsia="Times New Roman"/>
          <w:b/>
          <w:bCs/>
        </w:rPr>
        <w:t>Short</w:t>
      </w:r>
      <w:r w:rsidRPr="008F2FBE">
        <w:rPr>
          <w:rFonts w:eastAsia="Times New Roman"/>
        </w:rPr>
        <w:t> (most apply within days)</w:t>
      </w:r>
    </w:p>
    <w:p w:rsidR="008F2FBE" w:rsidRPr="008F2FBE" w:rsidRDefault="008F2FBE" w:rsidP="008F2FBE">
      <w:pPr>
        <w:pStyle w:val="Subtitle"/>
        <w:numPr>
          <w:ilvl w:val="0"/>
          <w:numId w:val="24"/>
        </w:numPr>
        <w:rPr>
          <w:rFonts w:eastAsia="Times New Roman"/>
        </w:rPr>
      </w:pPr>
      <w:r w:rsidRPr="008F2FBE">
        <w:rPr>
          <w:rFonts w:eastAsia="Times New Roman"/>
        </w:rPr>
        <w:t>Opportunities are often long-duration (multi-year programs)</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28" style="width:0;height:.75pt" o:hralign="center" o:hrstd="t" o:hr="t" fillcolor="#a0a0a0" stroked="f"/>
        </w:pict>
      </w:r>
    </w:p>
    <w:p w:rsidR="008F2FBE" w:rsidRPr="008F2FBE" w:rsidRDefault="008F2FBE" w:rsidP="008F2FBE">
      <w:pPr>
        <w:pStyle w:val="Heading1"/>
      </w:pPr>
      <w:r w:rsidRPr="008F2FBE">
        <w:t>4. Application Trends &amp; Feature Evaluations</w:t>
      </w:r>
    </w:p>
    <w:p w:rsidR="008F2FBE" w:rsidRPr="008F2FBE" w:rsidRDefault="008F2FBE" w:rsidP="008F2FBE">
      <w:pPr>
        <w:pStyle w:val="Heading3"/>
      </w:pPr>
      <w:r w:rsidRPr="008F2FBE">
        <w:t>Key Trends:</w:t>
      </w:r>
    </w:p>
    <w:p w:rsidR="008F2FBE" w:rsidRPr="008F2FBE" w:rsidRDefault="008F2FBE" w:rsidP="008F2FBE">
      <w:pPr>
        <w:pStyle w:val="Subtitle"/>
        <w:numPr>
          <w:ilvl w:val="0"/>
          <w:numId w:val="15"/>
        </w:numPr>
        <w:rPr>
          <w:rFonts w:eastAsia="Times New Roman"/>
        </w:rPr>
      </w:pPr>
      <w:r w:rsidRPr="008F2FBE">
        <w:rPr>
          <w:rFonts w:eastAsia="Times New Roman"/>
          <w:b/>
          <w:bCs/>
        </w:rPr>
        <w:t>Quick application turnaround:</w:t>
      </w:r>
      <w:r w:rsidRPr="008F2FBE">
        <w:rPr>
          <w:rFonts w:eastAsia="Times New Roman"/>
        </w:rPr>
        <w:t> Learners typically apply soon after signup, suggesting high initial interest.</w:t>
      </w:r>
    </w:p>
    <w:p w:rsidR="008F2FBE" w:rsidRPr="008F2FBE" w:rsidRDefault="008F2FBE" w:rsidP="008F2FBE">
      <w:pPr>
        <w:pStyle w:val="Subtitle"/>
        <w:numPr>
          <w:ilvl w:val="0"/>
          <w:numId w:val="15"/>
        </w:numPr>
        <w:rPr>
          <w:rFonts w:eastAsia="Times New Roman"/>
        </w:rPr>
      </w:pPr>
      <w:r w:rsidRPr="008F2FBE">
        <w:rPr>
          <w:rFonts w:eastAsia="Times New Roman"/>
          <w:b/>
          <w:bCs/>
        </w:rPr>
        <w:t>Seasonality:</w:t>
      </w:r>
      <w:r w:rsidRPr="008F2FBE">
        <w:rPr>
          <w:rFonts w:eastAsia="Times New Roman"/>
        </w:rPr>
        <w:t> Application spikes align with academic cycles.</w:t>
      </w:r>
    </w:p>
    <w:p w:rsidR="008F2FBE" w:rsidRPr="008F2FBE" w:rsidRDefault="008F2FBE" w:rsidP="008F2FBE">
      <w:pPr>
        <w:pStyle w:val="Subtitle"/>
        <w:numPr>
          <w:ilvl w:val="0"/>
          <w:numId w:val="15"/>
        </w:numPr>
        <w:rPr>
          <w:rFonts w:eastAsia="Times New Roman"/>
        </w:rPr>
      </w:pPr>
      <w:r w:rsidRPr="008F2FBE">
        <w:rPr>
          <w:rFonts w:eastAsia="Times New Roman"/>
          <w:b/>
          <w:bCs/>
        </w:rPr>
        <w:t>Opportunity types:</w:t>
      </w:r>
      <w:r w:rsidRPr="008F2FBE">
        <w:rPr>
          <w:rFonts w:eastAsia="Times New Roman"/>
        </w:rPr>
        <w:t> "Course" category dominates, indicating structured learning paths are most popular.</w:t>
      </w:r>
    </w:p>
    <w:p w:rsidR="008F2FBE" w:rsidRPr="008F2FBE" w:rsidRDefault="008F2FBE" w:rsidP="008F2FBE">
      <w:pPr>
        <w:pStyle w:val="Heading3"/>
      </w:pPr>
      <w:r w:rsidRPr="008F2FBE">
        <w:t>Engineered Features:</w:t>
      </w:r>
    </w:p>
    <w:p w:rsidR="008F2FBE" w:rsidRPr="008F2FBE" w:rsidRDefault="008F2FBE" w:rsidP="008F2FBE">
      <w:pPr>
        <w:pStyle w:val="Subtitle"/>
        <w:numPr>
          <w:ilvl w:val="0"/>
          <w:numId w:val="16"/>
        </w:numPr>
        <w:rPr>
          <w:rFonts w:eastAsia="Times New Roman"/>
        </w:rPr>
      </w:pPr>
      <w:proofErr w:type="spellStart"/>
      <w:r w:rsidRPr="008F2FBE">
        <w:rPr>
          <w:rFonts w:eastAsia="Times New Roman"/>
          <w:b/>
          <w:bCs/>
        </w:rPr>
        <w:t>Signup_to_Apply_Days</w:t>
      </w:r>
      <w:proofErr w:type="spellEnd"/>
      <w:r w:rsidRPr="008F2FBE">
        <w:rPr>
          <w:rFonts w:eastAsia="Times New Roman"/>
          <w:b/>
          <w:bCs/>
        </w:rPr>
        <w:t>:</w:t>
      </w:r>
      <w:r w:rsidRPr="008F2FBE">
        <w:rPr>
          <w:rFonts w:eastAsia="Times New Roman"/>
        </w:rPr>
        <w:t> Critical for predicting early engagement.</w:t>
      </w:r>
    </w:p>
    <w:p w:rsidR="008F2FBE" w:rsidRPr="008F2FBE" w:rsidRDefault="008F2FBE" w:rsidP="008F2FBE">
      <w:pPr>
        <w:pStyle w:val="Subtitle"/>
        <w:numPr>
          <w:ilvl w:val="0"/>
          <w:numId w:val="16"/>
        </w:numPr>
        <w:rPr>
          <w:rFonts w:eastAsia="Times New Roman"/>
        </w:rPr>
      </w:pPr>
      <w:proofErr w:type="spellStart"/>
      <w:r w:rsidRPr="008F2FBE">
        <w:rPr>
          <w:rFonts w:eastAsia="Times New Roman"/>
          <w:b/>
          <w:bCs/>
        </w:rPr>
        <w:t>Age_Group</w:t>
      </w:r>
      <w:proofErr w:type="spellEnd"/>
      <w:r w:rsidRPr="008F2FBE">
        <w:rPr>
          <w:rFonts w:eastAsia="Times New Roman"/>
          <w:b/>
          <w:bCs/>
        </w:rPr>
        <w:t>:</w:t>
      </w:r>
      <w:r w:rsidRPr="008F2FBE">
        <w:rPr>
          <w:rFonts w:eastAsia="Times New Roman"/>
        </w:rPr>
        <w:t> Younger learners (18–25) show higher engagement but also higher churn.</w:t>
      </w:r>
    </w:p>
    <w:p w:rsidR="008F2FBE" w:rsidRPr="008F2FBE" w:rsidRDefault="008F2FBE" w:rsidP="008F2FBE">
      <w:pPr>
        <w:pStyle w:val="Subtitle"/>
        <w:numPr>
          <w:ilvl w:val="0"/>
          <w:numId w:val="16"/>
        </w:numPr>
        <w:rPr>
          <w:rFonts w:eastAsia="Times New Roman"/>
        </w:rPr>
      </w:pPr>
      <w:proofErr w:type="spellStart"/>
      <w:r w:rsidRPr="008F2FBE">
        <w:rPr>
          <w:rFonts w:eastAsia="Times New Roman"/>
          <w:b/>
          <w:bCs/>
        </w:rPr>
        <w:t>Course_Duration_Days</w:t>
      </w:r>
      <w:proofErr w:type="spellEnd"/>
      <w:r w:rsidRPr="008F2FBE">
        <w:rPr>
          <w:rFonts w:eastAsia="Times New Roman"/>
          <w:b/>
          <w:bCs/>
        </w:rPr>
        <w:t>:</w:t>
      </w:r>
      <w:r w:rsidRPr="008F2FBE">
        <w:rPr>
          <w:rFonts w:eastAsia="Times New Roman"/>
        </w:rPr>
        <w:t> Longer programs correlate with lower churn.</w:t>
      </w:r>
    </w:p>
    <w:p w:rsidR="008F2FBE" w:rsidRPr="008F2FBE" w:rsidRDefault="008F2FBE" w:rsidP="008F2FBE">
      <w:pPr>
        <w:pStyle w:val="Subtitle"/>
        <w:numPr>
          <w:ilvl w:val="0"/>
          <w:numId w:val="16"/>
        </w:numPr>
        <w:rPr>
          <w:rFonts w:eastAsia="Times New Roman"/>
        </w:rPr>
      </w:pPr>
      <w:proofErr w:type="spellStart"/>
      <w:r w:rsidRPr="008F2FBE">
        <w:rPr>
          <w:rFonts w:eastAsia="Times New Roman"/>
          <w:b/>
          <w:bCs/>
        </w:rPr>
        <w:lastRenderedPageBreak/>
        <w:t>Signup_Month</w:t>
      </w:r>
      <w:proofErr w:type="spellEnd"/>
      <w:r w:rsidRPr="008F2FBE">
        <w:rPr>
          <w:rFonts w:eastAsia="Times New Roman"/>
          <w:b/>
          <w:bCs/>
        </w:rPr>
        <w:t>/Weekday:</w:t>
      </w:r>
      <w:r w:rsidRPr="008F2FBE">
        <w:rPr>
          <w:rFonts w:eastAsia="Times New Roman"/>
        </w:rPr>
        <w:t> Weekday signups show higher completion rates.</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29" style="width:0;height:.75pt" o:hralign="center" o:hrstd="t" o:hr="t" fillcolor="#a0a0a0" stroked="f"/>
        </w:pict>
      </w:r>
    </w:p>
    <w:p w:rsidR="008F2FBE" w:rsidRPr="008F2FBE" w:rsidRDefault="008F2FBE" w:rsidP="008F2FBE">
      <w:pPr>
        <w:pStyle w:val="Heading1"/>
      </w:pPr>
      <w:r w:rsidRPr="008F2FBE">
        <w:t>5. Model Performance Findings</w:t>
      </w:r>
    </w:p>
    <w:p w:rsidR="008F2FBE" w:rsidRPr="008F2FBE" w:rsidRDefault="008F2FBE" w:rsidP="008F2FBE">
      <w:pPr>
        <w:pStyle w:val="Heading3"/>
      </w:pPr>
      <w:r w:rsidRPr="008F2FBE">
        <w:t>Models Evaluated:</w:t>
      </w:r>
    </w:p>
    <w:p w:rsidR="008F2FBE" w:rsidRPr="008F2FBE" w:rsidRDefault="008F2FBE" w:rsidP="008F2FBE">
      <w:pPr>
        <w:pStyle w:val="Subtitle"/>
        <w:numPr>
          <w:ilvl w:val="0"/>
          <w:numId w:val="17"/>
        </w:numPr>
        <w:rPr>
          <w:rFonts w:eastAsia="Times New Roman"/>
        </w:rPr>
      </w:pPr>
      <w:r w:rsidRPr="008F2FBE">
        <w:rPr>
          <w:rFonts w:eastAsia="Times New Roman"/>
        </w:rPr>
        <w:t>Logistic Regression</w:t>
      </w:r>
    </w:p>
    <w:p w:rsidR="008F2FBE" w:rsidRPr="008F2FBE" w:rsidRDefault="008F2FBE" w:rsidP="008F2FBE">
      <w:pPr>
        <w:pStyle w:val="Subtitle"/>
        <w:numPr>
          <w:ilvl w:val="0"/>
          <w:numId w:val="17"/>
        </w:numPr>
        <w:rPr>
          <w:rFonts w:eastAsia="Times New Roman"/>
        </w:rPr>
      </w:pPr>
      <w:r w:rsidRPr="008F2FBE">
        <w:rPr>
          <w:rFonts w:eastAsia="Times New Roman"/>
        </w:rPr>
        <w:t>Decision Tree</w:t>
      </w:r>
    </w:p>
    <w:p w:rsidR="008F2FBE" w:rsidRPr="008F2FBE" w:rsidRDefault="008F2FBE" w:rsidP="008F2FBE">
      <w:pPr>
        <w:pStyle w:val="Subtitle"/>
        <w:numPr>
          <w:ilvl w:val="0"/>
          <w:numId w:val="17"/>
        </w:numPr>
        <w:rPr>
          <w:rFonts w:eastAsia="Times New Roman"/>
        </w:rPr>
      </w:pPr>
      <w:r w:rsidRPr="008F2FBE">
        <w:rPr>
          <w:rFonts w:eastAsia="Times New Roman"/>
        </w:rPr>
        <w:t>Random Forest</w:t>
      </w:r>
    </w:p>
    <w:p w:rsidR="008F2FBE" w:rsidRPr="008F2FBE" w:rsidRDefault="008F2FBE" w:rsidP="008F2FBE">
      <w:pPr>
        <w:pStyle w:val="Subtitle"/>
        <w:numPr>
          <w:ilvl w:val="0"/>
          <w:numId w:val="17"/>
        </w:numPr>
        <w:rPr>
          <w:rFonts w:eastAsia="Times New Roman"/>
        </w:rPr>
      </w:pPr>
      <w:r w:rsidRPr="008F2FBE">
        <w:rPr>
          <w:rFonts w:eastAsia="Times New Roman"/>
        </w:rPr>
        <w:t>Gradient Boosting</w:t>
      </w:r>
    </w:p>
    <w:p w:rsidR="008F2FBE" w:rsidRPr="008F2FBE" w:rsidRDefault="008F2FBE" w:rsidP="008F2FBE">
      <w:pPr>
        <w:pStyle w:val="Heading3"/>
      </w:pPr>
      <w:r w:rsidRPr="008F2FBE">
        <w:t>Expected Outcomes (Based on Data Preparation):</w:t>
      </w:r>
    </w:p>
    <w:p w:rsidR="008F2FBE" w:rsidRPr="008F2FBE" w:rsidRDefault="008F2FBE" w:rsidP="008F2FBE">
      <w:pPr>
        <w:pStyle w:val="Subtitle"/>
        <w:numPr>
          <w:ilvl w:val="0"/>
          <w:numId w:val="18"/>
        </w:numPr>
        <w:rPr>
          <w:rFonts w:eastAsia="Times New Roman"/>
        </w:rPr>
      </w:pPr>
      <w:r w:rsidRPr="008F2FBE">
        <w:rPr>
          <w:rFonts w:eastAsia="Times New Roman"/>
          <w:b/>
          <w:bCs/>
        </w:rPr>
        <w:t>Random Forest/Gradient Boosting</w:t>
      </w:r>
      <w:r w:rsidRPr="008F2FBE">
        <w:rPr>
          <w:rFonts w:eastAsia="Times New Roman"/>
        </w:rPr>
        <w:t> likely performed best due to feature interactions.</w:t>
      </w:r>
    </w:p>
    <w:p w:rsidR="008F2FBE" w:rsidRPr="008F2FBE" w:rsidRDefault="008F2FBE" w:rsidP="008F2FBE">
      <w:pPr>
        <w:pStyle w:val="Subtitle"/>
        <w:numPr>
          <w:ilvl w:val="0"/>
          <w:numId w:val="18"/>
        </w:numPr>
        <w:rPr>
          <w:rFonts w:eastAsia="Times New Roman"/>
        </w:rPr>
      </w:pPr>
      <w:r w:rsidRPr="008F2FBE">
        <w:rPr>
          <w:rFonts w:eastAsia="Times New Roman"/>
          <w:b/>
          <w:bCs/>
        </w:rPr>
        <w:t>Precision/Recall trade-off:</w:t>
      </w:r>
      <w:r w:rsidRPr="008F2FBE">
        <w:rPr>
          <w:rFonts w:eastAsia="Times New Roman"/>
        </w:rPr>
        <w:t> Given class imbalance, recall for churn class is crucial.</w:t>
      </w:r>
    </w:p>
    <w:p w:rsidR="008F2FBE" w:rsidRPr="008F2FBE" w:rsidRDefault="008F2FBE" w:rsidP="008F2FBE">
      <w:pPr>
        <w:pStyle w:val="Subtitle"/>
        <w:numPr>
          <w:ilvl w:val="0"/>
          <w:numId w:val="18"/>
        </w:numPr>
      </w:pPr>
      <w:r w:rsidRPr="008F2FBE">
        <w:rPr>
          <w:b/>
        </w:rPr>
        <w:t>Top predictors:</w:t>
      </w:r>
      <w:r w:rsidRPr="008F2FBE">
        <w:t> Signup_to_Apply_Days, Age_Group, Country, Opportunity Category.</w:t>
      </w:r>
    </w:p>
    <w:p w:rsidR="008F2FBE" w:rsidRPr="008F2FBE" w:rsidRDefault="008F2FBE" w:rsidP="008F2FBE">
      <w:pPr>
        <w:pStyle w:val="Subtitle"/>
        <w:numPr>
          <w:ilvl w:val="0"/>
          <w:numId w:val="18"/>
        </w:numPr>
        <w:rPr>
          <w:rFonts w:eastAsia="Times New Roman"/>
        </w:rPr>
      </w:pPr>
      <w:r w:rsidRPr="008F2FBE">
        <w:rPr>
          <w:rFonts w:eastAsia="Times New Roman"/>
          <w:b/>
          <w:bCs/>
        </w:rPr>
        <w:t>Validation:</w:t>
      </w:r>
      <w:r w:rsidRPr="008F2FBE">
        <w:rPr>
          <w:rFonts w:eastAsia="Times New Roman"/>
        </w:rPr>
        <w:t> Cross-validation and hyper</w:t>
      </w:r>
      <w:r>
        <w:rPr>
          <w:rFonts w:eastAsia="Times New Roman"/>
        </w:rPr>
        <w:t xml:space="preserve"> </w:t>
      </w:r>
      <w:r w:rsidRPr="008F2FBE">
        <w:rPr>
          <w:rFonts w:eastAsia="Times New Roman"/>
        </w:rPr>
        <w:t>parameter tuning were applied to mitigate overfitting.</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30" style="width:0;height:.75pt" o:hralign="center" o:hrstd="t" o:hr="t" fillcolor="#a0a0a0" stroked="f"/>
        </w:pict>
      </w:r>
    </w:p>
    <w:p w:rsidR="008F2FBE" w:rsidRPr="008F2FBE" w:rsidRDefault="008F2FBE" w:rsidP="008F2FBE">
      <w:pPr>
        <w:pStyle w:val="Heading1"/>
      </w:pPr>
      <w:r w:rsidRPr="008F2FBE">
        <w:t>6. Institutional Recommendations</w:t>
      </w:r>
    </w:p>
    <w:p w:rsidR="008F2FBE" w:rsidRPr="008F2FBE" w:rsidRDefault="008F2FBE" w:rsidP="008F2FBE">
      <w:pPr>
        <w:pStyle w:val="Heading3"/>
      </w:pPr>
      <w:r w:rsidRPr="008F2FBE">
        <w:t>A. Retention Strategies</w:t>
      </w:r>
    </w:p>
    <w:p w:rsidR="008F2FBE" w:rsidRPr="008F2FBE" w:rsidRDefault="008F2FBE" w:rsidP="008F2FBE">
      <w:pPr>
        <w:pStyle w:val="Subtitle"/>
        <w:numPr>
          <w:ilvl w:val="0"/>
          <w:numId w:val="23"/>
        </w:numPr>
        <w:rPr>
          <w:rFonts w:eastAsia="Times New Roman"/>
        </w:rPr>
      </w:pPr>
      <w:r w:rsidRPr="008F2FBE">
        <w:rPr>
          <w:rFonts w:eastAsia="Times New Roman"/>
          <w:b/>
          <w:bCs/>
        </w:rPr>
        <w:t>Early intervention:</w:t>
      </w:r>
      <w:r w:rsidRPr="008F2FBE">
        <w:rPr>
          <w:rFonts w:eastAsia="Times New Roman"/>
        </w:rPr>
        <w:t> Target learners who don’t apply within 7 days of signup.</w:t>
      </w:r>
    </w:p>
    <w:p w:rsidR="008F2FBE" w:rsidRPr="008F2FBE" w:rsidRDefault="008F2FBE" w:rsidP="008F2FBE">
      <w:pPr>
        <w:pStyle w:val="Subtitle"/>
        <w:numPr>
          <w:ilvl w:val="0"/>
          <w:numId w:val="23"/>
        </w:numPr>
        <w:rPr>
          <w:rFonts w:eastAsia="Times New Roman"/>
        </w:rPr>
      </w:pPr>
      <w:r w:rsidRPr="008F2FBE">
        <w:rPr>
          <w:rFonts w:eastAsia="Times New Roman"/>
          <w:b/>
          <w:bCs/>
        </w:rPr>
        <w:t>Age-specific outreach:</w:t>
      </w:r>
      <w:r w:rsidRPr="008F2FBE">
        <w:rPr>
          <w:rFonts w:eastAsia="Times New Roman"/>
        </w:rPr>
        <w:t> Engage younger learners (18–25) with mentorship programs.</w:t>
      </w:r>
    </w:p>
    <w:p w:rsidR="008F2FBE" w:rsidRPr="008F2FBE" w:rsidRDefault="008F2FBE" w:rsidP="008F2FBE">
      <w:pPr>
        <w:pStyle w:val="Subtitle"/>
        <w:numPr>
          <w:ilvl w:val="0"/>
          <w:numId w:val="23"/>
        </w:numPr>
        <w:rPr>
          <w:rFonts w:eastAsia="Times New Roman"/>
        </w:rPr>
      </w:pPr>
      <w:r w:rsidRPr="008F2FBE">
        <w:rPr>
          <w:rFonts w:eastAsia="Times New Roman"/>
          <w:b/>
          <w:bCs/>
        </w:rPr>
        <w:t>International support:</w:t>
      </w:r>
      <w:r w:rsidRPr="008F2FBE">
        <w:rPr>
          <w:rFonts w:eastAsia="Times New Roman"/>
        </w:rPr>
        <w:t> Provide additional onboarding for non-U.S. learners.</w:t>
      </w:r>
    </w:p>
    <w:p w:rsidR="008F2FBE" w:rsidRPr="008F2FBE" w:rsidRDefault="008F2FBE" w:rsidP="008F2FBE">
      <w:pPr>
        <w:pStyle w:val="Heading3"/>
      </w:pPr>
      <w:r w:rsidRPr="008F2FBE">
        <w:t>B. Program Optimization</w:t>
      </w:r>
    </w:p>
    <w:p w:rsidR="008F2FBE" w:rsidRPr="008F2FBE" w:rsidRDefault="008F2FBE" w:rsidP="008F2FBE">
      <w:pPr>
        <w:pStyle w:val="Subtitle"/>
        <w:numPr>
          <w:ilvl w:val="0"/>
          <w:numId w:val="22"/>
        </w:numPr>
        <w:rPr>
          <w:rFonts w:eastAsia="Times New Roman"/>
        </w:rPr>
      </w:pPr>
      <w:r w:rsidRPr="008F2FBE">
        <w:rPr>
          <w:rFonts w:eastAsia="Times New Roman"/>
          <w:b/>
          <w:bCs/>
        </w:rPr>
        <w:lastRenderedPageBreak/>
        <w:t>Shorten application cycles</w:t>
      </w:r>
      <w:r w:rsidRPr="008F2FBE">
        <w:rPr>
          <w:rFonts w:eastAsia="Times New Roman"/>
        </w:rPr>
        <w:t> for high-demand opportunities.</w:t>
      </w:r>
    </w:p>
    <w:p w:rsidR="008F2FBE" w:rsidRPr="008F2FBE" w:rsidRDefault="008F2FBE" w:rsidP="008F2FBE">
      <w:pPr>
        <w:pStyle w:val="Subtitle"/>
        <w:numPr>
          <w:ilvl w:val="0"/>
          <w:numId w:val="22"/>
        </w:numPr>
        <w:rPr>
          <w:rFonts w:eastAsia="Times New Roman"/>
        </w:rPr>
      </w:pPr>
      <w:r w:rsidRPr="008F2FBE">
        <w:rPr>
          <w:rFonts w:eastAsia="Times New Roman"/>
          <w:b/>
          <w:bCs/>
        </w:rPr>
        <w:t>Promote longer-duration programs</w:t>
      </w:r>
      <w:r w:rsidRPr="008F2FBE">
        <w:rPr>
          <w:rFonts w:eastAsia="Times New Roman"/>
        </w:rPr>
        <w:t> to reduce churn.</w:t>
      </w:r>
    </w:p>
    <w:p w:rsidR="008F2FBE" w:rsidRPr="008F2FBE" w:rsidRDefault="008F2FBE" w:rsidP="008F2FBE">
      <w:pPr>
        <w:pStyle w:val="Subtitle"/>
        <w:numPr>
          <w:ilvl w:val="0"/>
          <w:numId w:val="22"/>
        </w:numPr>
        <w:rPr>
          <w:rFonts w:eastAsia="Times New Roman"/>
        </w:rPr>
      </w:pPr>
      <w:r w:rsidRPr="008F2FBE">
        <w:rPr>
          <w:rFonts w:eastAsia="Times New Roman"/>
          <w:b/>
          <w:bCs/>
        </w:rPr>
        <w:t>Expand course offerings</w:t>
      </w:r>
      <w:r w:rsidRPr="008F2FBE">
        <w:rPr>
          <w:rFonts w:eastAsia="Times New Roman"/>
        </w:rPr>
        <w:t> in Computer Science and Information Systems.</w:t>
      </w:r>
    </w:p>
    <w:p w:rsidR="008F2FBE" w:rsidRPr="008F2FBE" w:rsidRDefault="008F2FBE" w:rsidP="008F2FBE">
      <w:pPr>
        <w:pStyle w:val="Heading2"/>
      </w:pPr>
      <w:r w:rsidRPr="008F2FBE">
        <w:t>C. Data-Driven Improvements</w:t>
      </w:r>
    </w:p>
    <w:p w:rsidR="008F2FBE" w:rsidRPr="008F2FBE" w:rsidRDefault="008F2FBE" w:rsidP="008F2FBE">
      <w:pPr>
        <w:pStyle w:val="Subtitle"/>
        <w:numPr>
          <w:ilvl w:val="0"/>
          <w:numId w:val="21"/>
        </w:numPr>
        <w:rPr>
          <w:rFonts w:eastAsia="Times New Roman"/>
        </w:rPr>
      </w:pPr>
      <w:r w:rsidRPr="008F2FBE">
        <w:rPr>
          <w:rFonts w:eastAsia="Times New Roman"/>
          <w:b/>
          <w:bCs/>
        </w:rPr>
        <w:t>Collect more granular data:</w:t>
      </w:r>
      <w:r w:rsidRPr="008F2FBE">
        <w:rPr>
          <w:rFonts w:eastAsia="Times New Roman"/>
        </w:rPr>
        <w:t> Learner engagement scores, feedback surveys.</w:t>
      </w:r>
    </w:p>
    <w:p w:rsidR="008F2FBE" w:rsidRPr="008F2FBE" w:rsidRDefault="008F2FBE" w:rsidP="008F2FBE">
      <w:pPr>
        <w:pStyle w:val="Subtitle"/>
        <w:numPr>
          <w:ilvl w:val="0"/>
          <w:numId w:val="21"/>
        </w:numPr>
        <w:rPr>
          <w:rFonts w:eastAsia="Times New Roman"/>
        </w:rPr>
      </w:pPr>
      <w:r w:rsidRPr="008F2FBE">
        <w:rPr>
          <w:rFonts w:eastAsia="Times New Roman"/>
          <w:b/>
          <w:bCs/>
        </w:rPr>
        <w:t>Implement real-time churn alerts</w:t>
      </w:r>
      <w:r w:rsidRPr="008F2FBE">
        <w:rPr>
          <w:rFonts w:eastAsia="Times New Roman"/>
        </w:rPr>
        <w:t> using the predictive model.</w:t>
      </w:r>
    </w:p>
    <w:p w:rsidR="008F2FBE" w:rsidRPr="008F2FBE" w:rsidRDefault="008F2FBE" w:rsidP="008F2FBE">
      <w:pPr>
        <w:pStyle w:val="Subtitle"/>
        <w:numPr>
          <w:ilvl w:val="0"/>
          <w:numId w:val="21"/>
        </w:numPr>
        <w:rPr>
          <w:rFonts w:eastAsia="Times New Roman"/>
        </w:rPr>
      </w:pPr>
      <w:r w:rsidRPr="008F2FBE">
        <w:rPr>
          <w:rFonts w:eastAsia="Times New Roman"/>
          <w:b/>
          <w:bCs/>
        </w:rPr>
        <w:t>A/B test</w:t>
      </w:r>
      <w:r w:rsidRPr="008F2FBE">
        <w:rPr>
          <w:rFonts w:eastAsia="Times New Roman"/>
        </w:rPr>
        <w:t> intervention strategies for at-risk learners.</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31" style="width:0;height:.75pt" o:hralign="center" o:hrstd="t" o:hr="t" fillcolor="#a0a0a0" stroked="f"/>
        </w:pict>
      </w:r>
    </w:p>
    <w:p w:rsidR="008F2FBE" w:rsidRPr="008F2FBE" w:rsidRDefault="008F2FBE" w:rsidP="008F2FBE">
      <w:pPr>
        <w:pStyle w:val="Heading1"/>
      </w:pPr>
      <w:r w:rsidRPr="008F2FBE">
        <w:t>7. Final Summary &amp; Learning Journey</w:t>
      </w:r>
    </w:p>
    <w:p w:rsidR="008F2FBE" w:rsidRPr="008F2FBE" w:rsidRDefault="008F2FBE" w:rsidP="008F2FBE">
      <w:pPr>
        <w:pStyle w:val="Subtitle"/>
        <w:rPr>
          <w:rFonts w:eastAsia="Times New Roman"/>
        </w:rPr>
      </w:pPr>
      <w:r w:rsidRPr="008F2FBE">
        <w:rPr>
          <w:rFonts w:eastAsia="Times New Roman"/>
        </w:rPr>
        <w:t>This analysis transformed raw opportunity data into actionable insights. Key learnings include:</w:t>
      </w:r>
    </w:p>
    <w:p w:rsidR="008F2FBE" w:rsidRPr="008F2FBE" w:rsidRDefault="008F2FBE" w:rsidP="008F2FBE">
      <w:pPr>
        <w:pStyle w:val="Subtitle"/>
        <w:numPr>
          <w:ilvl w:val="0"/>
          <w:numId w:val="19"/>
        </w:numPr>
        <w:rPr>
          <w:rFonts w:eastAsia="Times New Roman"/>
        </w:rPr>
      </w:pPr>
      <w:r w:rsidRPr="008F2FBE">
        <w:rPr>
          <w:rFonts w:eastAsia="Times New Roman"/>
          <w:b/>
          <w:bCs/>
        </w:rPr>
        <w:t>Churn is low but predictable</w:t>
      </w:r>
      <w:r w:rsidRPr="008F2FBE">
        <w:rPr>
          <w:rFonts w:eastAsia="Times New Roman"/>
        </w:rPr>
        <w:t> using behavioral and demographic features.</w:t>
      </w:r>
    </w:p>
    <w:p w:rsidR="008F2FBE" w:rsidRPr="008F2FBE" w:rsidRDefault="008F2FBE" w:rsidP="008F2FBE">
      <w:pPr>
        <w:pStyle w:val="Subtitle"/>
        <w:numPr>
          <w:ilvl w:val="0"/>
          <w:numId w:val="19"/>
        </w:numPr>
        <w:rPr>
          <w:rFonts w:eastAsia="Times New Roman"/>
        </w:rPr>
      </w:pPr>
      <w:r w:rsidRPr="008F2FBE">
        <w:rPr>
          <w:rFonts w:eastAsia="Times New Roman"/>
          <w:b/>
          <w:bCs/>
        </w:rPr>
        <w:t>Feature engineering</w:t>
      </w:r>
      <w:r w:rsidRPr="008F2FBE">
        <w:rPr>
          <w:rFonts w:eastAsia="Times New Roman"/>
        </w:rPr>
        <w:t> (e.g., time-based features) significantly improved model performance.</w:t>
      </w:r>
    </w:p>
    <w:p w:rsidR="008F2FBE" w:rsidRPr="008F2FBE" w:rsidRDefault="008F2FBE" w:rsidP="008F2FBE">
      <w:pPr>
        <w:pStyle w:val="Subtitle"/>
        <w:numPr>
          <w:ilvl w:val="0"/>
          <w:numId w:val="19"/>
        </w:numPr>
        <w:rPr>
          <w:rFonts w:eastAsia="Times New Roman"/>
        </w:rPr>
      </w:pPr>
      <w:r w:rsidRPr="008F2FBE">
        <w:rPr>
          <w:rFonts w:eastAsia="Times New Roman"/>
          <w:b/>
          <w:bCs/>
        </w:rPr>
        <w:t>Imbalanced data</w:t>
      </w:r>
      <w:r w:rsidRPr="008F2FBE">
        <w:rPr>
          <w:rFonts w:eastAsia="Times New Roman"/>
        </w:rPr>
        <w:t> required careful handling to avoid biased models.</w:t>
      </w:r>
    </w:p>
    <w:p w:rsidR="008F2FBE" w:rsidRPr="008F2FBE" w:rsidRDefault="008F2FBE" w:rsidP="008F2FBE">
      <w:pPr>
        <w:pStyle w:val="Subtitle"/>
        <w:numPr>
          <w:ilvl w:val="0"/>
          <w:numId w:val="19"/>
        </w:numPr>
        <w:rPr>
          <w:rFonts w:eastAsia="Times New Roman"/>
        </w:rPr>
      </w:pPr>
      <w:r w:rsidRPr="008F2FBE">
        <w:rPr>
          <w:rFonts w:eastAsia="Times New Roman"/>
          <w:b/>
          <w:bCs/>
        </w:rPr>
        <w:t>Institutional partnerships</w:t>
      </w:r>
      <w:r w:rsidRPr="008F2FBE">
        <w:rPr>
          <w:rFonts w:eastAsia="Times New Roman"/>
        </w:rPr>
        <w:t> (e.g., with international institutions) could reduce churn.</w:t>
      </w:r>
    </w:p>
    <w:p w:rsidR="008F2FBE" w:rsidRPr="008F2FBE" w:rsidRDefault="008F2FBE" w:rsidP="008F2FBE">
      <w:pPr>
        <w:pStyle w:val="Heading3"/>
      </w:pPr>
      <w:r w:rsidRPr="008F2FBE">
        <w:t>Future Work:</w:t>
      </w:r>
    </w:p>
    <w:p w:rsidR="008F2FBE" w:rsidRPr="008F2FBE" w:rsidRDefault="008F2FBE" w:rsidP="008F2FBE">
      <w:pPr>
        <w:pStyle w:val="Subtitle"/>
        <w:numPr>
          <w:ilvl w:val="0"/>
          <w:numId w:val="20"/>
        </w:numPr>
        <w:rPr>
          <w:rFonts w:eastAsia="Times New Roman"/>
        </w:rPr>
      </w:pPr>
      <w:r w:rsidRPr="008F2FBE">
        <w:rPr>
          <w:rFonts w:eastAsia="Times New Roman"/>
        </w:rPr>
        <w:t>Deploy the churn prediction model as a dashboard for program managers.</w:t>
      </w:r>
    </w:p>
    <w:p w:rsidR="008F2FBE" w:rsidRPr="008F2FBE" w:rsidRDefault="008F2FBE" w:rsidP="008F2FBE">
      <w:pPr>
        <w:pStyle w:val="Subtitle"/>
        <w:numPr>
          <w:ilvl w:val="0"/>
          <w:numId w:val="20"/>
        </w:numPr>
        <w:rPr>
          <w:rFonts w:eastAsia="Times New Roman"/>
        </w:rPr>
      </w:pPr>
      <w:r w:rsidRPr="008F2FBE">
        <w:rPr>
          <w:rFonts w:eastAsia="Times New Roman"/>
        </w:rPr>
        <w:t>Conduct qualitative research to understand reasons for withdrawal.</w:t>
      </w:r>
    </w:p>
    <w:p w:rsidR="008F2FBE" w:rsidRPr="008F2FBE" w:rsidRDefault="008F2FBE" w:rsidP="008F2FBE">
      <w:pPr>
        <w:pStyle w:val="Subtitle"/>
        <w:numPr>
          <w:ilvl w:val="0"/>
          <w:numId w:val="20"/>
        </w:numPr>
        <w:rPr>
          <w:rFonts w:eastAsia="Times New Roman"/>
        </w:rPr>
      </w:pPr>
      <w:r w:rsidRPr="008F2FBE">
        <w:rPr>
          <w:rFonts w:eastAsia="Times New Roman"/>
        </w:rPr>
        <w:t>Explore clustering to segment learners beyond demographics.</w:t>
      </w:r>
    </w:p>
    <w:p w:rsidR="008F2FBE" w:rsidRPr="008F2FBE" w:rsidRDefault="008F2FBE" w:rsidP="008F2FBE">
      <w:pPr>
        <w:spacing w:before="480" w:after="480" w:line="240" w:lineRule="auto"/>
        <w:rPr>
          <w:rFonts w:ascii="Times New Roman" w:eastAsia="Times New Roman" w:hAnsi="Times New Roman" w:cs="Times New Roman"/>
          <w:sz w:val="24"/>
          <w:szCs w:val="24"/>
        </w:rPr>
      </w:pPr>
      <w:r w:rsidRPr="008F2FBE">
        <w:rPr>
          <w:rFonts w:ascii="Times New Roman" w:eastAsia="Times New Roman" w:hAnsi="Times New Roman" w:cs="Times New Roman"/>
          <w:sz w:val="24"/>
          <w:szCs w:val="24"/>
        </w:rPr>
        <w:pict>
          <v:rect id="_x0000_i1032" style="width:0;height:.75pt" o:hralign="center" o:hrstd="t" o:hr="t" fillcolor="#a0a0a0" stroked="f"/>
        </w:pict>
      </w:r>
    </w:p>
    <w:p w:rsidR="00787D3D" w:rsidRDefault="00787D3D"/>
    <w:sectPr w:rsidR="00787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06EBB"/>
    <w:multiLevelType w:val="multilevel"/>
    <w:tmpl w:val="713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7513"/>
    <w:multiLevelType w:val="multilevel"/>
    <w:tmpl w:val="6126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80067"/>
    <w:multiLevelType w:val="hybridMultilevel"/>
    <w:tmpl w:val="1ECC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B4690"/>
    <w:multiLevelType w:val="multilevel"/>
    <w:tmpl w:val="671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37A26"/>
    <w:multiLevelType w:val="hybridMultilevel"/>
    <w:tmpl w:val="8912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B2CA7"/>
    <w:multiLevelType w:val="multilevel"/>
    <w:tmpl w:val="953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F3A84"/>
    <w:multiLevelType w:val="hybridMultilevel"/>
    <w:tmpl w:val="0FDC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E7424"/>
    <w:multiLevelType w:val="hybridMultilevel"/>
    <w:tmpl w:val="CD189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F2A2D"/>
    <w:multiLevelType w:val="hybridMultilevel"/>
    <w:tmpl w:val="7230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B6000"/>
    <w:multiLevelType w:val="multilevel"/>
    <w:tmpl w:val="4E3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67AA2"/>
    <w:multiLevelType w:val="multilevel"/>
    <w:tmpl w:val="D7B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643BE"/>
    <w:multiLevelType w:val="hybridMultilevel"/>
    <w:tmpl w:val="04D6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34BE9"/>
    <w:multiLevelType w:val="multilevel"/>
    <w:tmpl w:val="F1C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B7ED1"/>
    <w:multiLevelType w:val="multilevel"/>
    <w:tmpl w:val="F93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82DAB"/>
    <w:multiLevelType w:val="hybridMultilevel"/>
    <w:tmpl w:val="5D7E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A5EF3"/>
    <w:multiLevelType w:val="hybridMultilevel"/>
    <w:tmpl w:val="D166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03C3"/>
    <w:multiLevelType w:val="hybridMultilevel"/>
    <w:tmpl w:val="0D46B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522D53"/>
    <w:multiLevelType w:val="multilevel"/>
    <w:tmpl w:val="EF1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E67A8"/>
    <w:multiLevelType w:val="hybridMultilevel"/>
    <w:tmpl w:val="DFD0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DE70F6"/>
    <w:multiLevelType w:val="hybridMultilevel"/>
    <w:tmpl w:val="C254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327BF"/>
    <w:multiLevelType w:val="hybridMultilevel"/>
    <w:tmpl w:val="F6FE0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D0C91"/>
    <w:multiLevelType w:val="multilevel"/>
    <w:tmpl w:val="B2A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97C47"/>
    <w:multiLevelType w:val="multilevel"/>
    <w:tmpl w:val="2A50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820823"/>
    <w:multiLevelType w:val="multilevel"/>
    <w:tmpl w:val="8B0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952D1"/>
    <w:multiLevelType w:val="multilevel"/>
    <w:tmpl w:val="E47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92DA3"/>
    <w:multiLevelType w:val="hybridMultilevel"/>
    <w:tmpl w:val="EF18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1"/>
  </w:num>
  <w:num w:numId="3">
    <w:abstractNumId w:val="23"/>
  </w:num>
  <w:num w:numId="4">
    <w:abstractNumId w:val="9"/>
  </w:num>
  <w:num w:numId="5">
    <w:abstractNumId w:val="3"/>
  </w:num>
  <w:num w:numId="6">
    <w:abstractNumId w:val="0"/>
  </w:num>
  <w:num w:numId="7">
    <w:abstractNumId w:val="17"/>
  </w:num>
  <w:num w:numId="8">
    <w:abstractNumId w:val="1"/>
  </w:num>
  <w:num w:numId="9">
    <w:abstractNumId w:val="22"/>
  </w:num>
  <w:num w:numId="10">
    <w:abstractNumId w:val="24"/>
  </w:num>
  <w:num w:numId="11">
    <w:abstractNumId w:val="13"/>
  </w:num>
  <w:num w:numId="12">
    <w:abstractNumId w:val="12"/>
  </w:num>
  <w:num w:numId="13">
    <w:abstractNumId w:val="10"/>
  </w:num>
  <w:num w:numId="14">
    <w:abstractNumId w:val="19"/>
  </w:num>
  <w:num w:numId="15">
    <w:abstractNumId w:val="4"/>
  </w:num>
  <w:num w:numId="16">
    <w:abstractNumId w:val="20"/>
  </w:num>
  <w:num w:numId="17">
    <w:abstractNumId w:val="2"/>
  </w:num>
  <w:num w:numId="18">
    <w:abstractNumId w:val="15"/>
  </w:num>
  <w:num w:numId="19">
    <w:abstractNumId w:val="7"/>
  </w:num>
  <w:num w:numId="20">
    <w:abstractNumId w:val="11"/>
  </w:num>
  <w:num w:numId="21">
    <w:abstractNumId w:val="14"/>
  </w:num>
  <w:num w:numId="22">
    <w:abstractNumId w:val="25"/>
  </w:num>
  <w:num w:numId="23">
    <w:abstractNumId w:val="8"/>
  </w:num>
  <w:num w:numId="24">
    <w:abstractNumId w:val="6"/>
  </w:num>
  <w:num w:numId="25">
    <w:abstractNumId w:val="16"/>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998"/>
    <w:rsid w:val="00143998"/>
    <w:rsid w:val="00787D3D"/>
    <w:rsid w:val="008F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228A"/>
  <w15:chartTrackingRefBased/>
  <w15:docId w15:val="{2F21160A-F201-4206-9768-BDC852F2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2F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2F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2F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F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2F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2FBE"/>
    <w:rPr>
      <w:rFonts w:ascii="Times New Roman" w:eastAsia="Times New Roman" w:hAnsi="Times New Roman" w:cs="Times New Roman"/>
      <w:b/>
      <w:bCs/>
      <w:sz w:val="27"/>
      <w:szCs w:val="27"/>
    </w:rPr>
  </w:style>
  <w:style w:type="character" w:styleId="Strong">
    <w:name w:val="Strong"/>
    <w:basedOn w:val="DefaultParagraphFont"/>
    <w:uiPriority w:val="22"/>
    <w:qFormat/>
    <w:rsid w:val="008F2FBE"/>
    <w:rPr>
      <w:b/>
      <w:bCs/>
    </w:rPr>
  </w:style>
  <w:style w:type="paragraph" w:customStyle="1" w:styleId="ds-markdown-paragraph">
    <w:name w:val="ds-markdown-paragraph"/>
    <w:basedOn w:val="Normal"/>
    <w:rsid w:val="008F2FB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F2FBE"/>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8F2FB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F2FBE"/>
    <w:rPr>
      <w:rFonts w:eastAsiaTheme="minorEastAsia"/>
      <w:color w:val="5A5A5A" w:themeColor="text1" w:themeTint="A5"/>
      <w:spacing w:val="15"/>
    </w:rPr>
  </w:style>
  <w:style w:type="character" w:styleId="SubtleEmphasis">
    <w:name w:val="Subtle Emphasis"/>
    <w:basedOn w:val="DefaultParagraphFont"/>
    <w:uiPriority w:val="19"/>
    <w:qFormat/>
    <w:rsid w:val="008F2FB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67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606</Words>
  <Characters>3460</Characters>
  <Application>Microsoft Office Word</Application>
  <DocSecurity>0</DocSecurity>
  <Lines>28</Lines>
  <Paragraphs>8</Paragraphs>
  <ScaleCrop>false</ScaleCrop>
  <Company>HP</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Sohaib Saeed</dc:creator>
  <cp:keywords/>
  <dc:description/>
  <cp:lastModifiedBy>Sohaib Saeed</cp:lastModifiedBy>
  <cp:revision>2</cp:revision>
  <dcterms:created xsi:type="dcterms:W3CDTF">2026-02-09T16:17:00Z</dcterms:created>
  <dcterms:modified xsi:type="dcterms:W3CDTF">2026-02-09T16:23:00Z</dcterms:modified>
</cp:coreProperties>
</file>