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47"/>
      <w:bookmarkStart w:id="1" w:name="OLE_LINK57"/>
      <w:bookmarkStart w:id="2" w:name="OLE_LINK3"/>
      <w:bookmarkStart w:id="3" w:name="OLE_LINK35"/>
      <w:bookmarkStart w:id="4" w:name="OLE_LINK71"/>
      <w:bookmarkStart w:id="5" w:name="OLE_LINK55"/>
      <w:bookmarkStart w:id="6" w:name="OLE_LINK56"/>
      <w:bookmarkStart w:id="7" w:name="OLE_LINK87"/>
      <w:bookmarkStart w:id="8" w:name="OLE_LINK88"/>
      <w:bookmarkStart w:id="9" w:name="OLE_LINK50"/>
      <w:bookmarkStart w:id="10" w:name="OLE_LINK4"/>
      <w:bookmarkStart w:id="11" w:name="OLE_LINK70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OLE_LINK86"/>
      <w:bookmarkStart w:id="14" w:name="_Hlk123718996"/>
      <w:bookmarkStart w:id="15" w:name="_Hlk123718776"/>
      <w:bookmarkStart w:id="16" w:name="OLE_LINK82"/>
      <w:bookmarkStart w:id="17" w:name="OLE_LINK81"/>
      <w:bookmarkStart w:id="18" w:name="OLE_LINK80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39"/>
        <w:gridCol w:w="7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gridSpan w:val="2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gridSpan w:val="2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794" w:hRule="exact"/>
        </w:trPr>
        <w:tc>
          <w:tcPr>
            <w:tcW w:w="6968" w:type="dxa"/>
            <w:gridSpan w:val="4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>
            <w:pPr>
              <w:pStyle w:val="Normal"/>
              <w:jc w:val="center"/>
              <w:rPr>
                <w:rFonts w:ascii="B Nazanin" w:hAnsi="B Nazanin" w:cs="B Nazanin"/>
                <w:sz w:val="20"/>
              </w:rPr>
            </w:pPr>
            <w:r>
              <w:rPr>
                <w:rFonts w:ascii="B Nazanin" w:hAnsi="B Nazanin" w:cs="B Nazanin"/>
                <w:sz w:val="20"/>
                <w:sz w:val="20"/>
                <w:rtl w:val="true"/>
              </w:rPr>
              <w:t xml:space="preserve">مبلغ کل به اضافه </w:t>
            </w:r>
            <w:r>
              <w:rPr>
                <w:rFonts w:cs="B Nazanin" w:ascii="B Nazanin" w:hAnsi="B Nazanin"/>
                <w:sz w:val="20"/>
              </w:rPr>
              <w:t>N_EXTRA_BILL_OF_PERCENT</w:t>
            </w:r>
            <w:r>
              <w:rPr>
                <w:rFonts w:cs="B Nazanin" w:ascii="B Nazanin" w:hAnsi="B Nazanin"/>
                <w:sz w:val="20"/>
                <w:rtl w:val="true"/>
              </w:rPr>
              <w:t xml:space="preserve"> </w:t>
            </w:r>
            <w:r>
              <w:rPr>
                <w:rFonts w:ascii="B Nazanin" w:hAnsi="B Nazanin" w:cs="B Nazanin"/>
                <w:sz w:val="20"/>
                <w:sz w:val="20"/>
                <w:rtl w:val="true"/>
              </w:rPr>
              <w:t>درصد</w:t>
            </w:r>
          </w:p>
        </w:tc>
        <w:tc>
          <w:tcPr>
            <w:tcW w:w="3487" w:type="dxa"/>
            <w:gridSpan w:val="3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 Nazanin" w:hAnsi="B Nazanin"/>
                <w:b w:val="false"/>
                <w:bCs w:val="false"/>
                <w:sz w:val="20"/>
              </w:rPr>
            </w:pPr>
            <w:bookmarkStart w:id="29" w:name="__DdeLink__912_2504241164"/>
            <w:bookmarkStart w:id="30" w:name="__DdeLink__545_399399739"/>
            <w:bookmarkStart w:id="31" w:name="__DdeLink__532_2112246922"/>
            <w:r>
              <w:rPr>
                <w:rFonts w:eastAsia="Times New Roman" w:cs="B Zar" w:ascii="B Nazanin" w:hAnsi="B Nazanin"/>
                <w:b w:val="false"/>
                <w:bCs w:val="false"/>
                <w:shadow/>
                <w:sz w:val="20"/>
              </w:rPr>
              <w:t>N_EXTRA_BILL_OF_AMOUNT</w:t>
            </w:r>
            <w:bookmarkEnd w:id="29"/>
            <w:bookmarkEnd w:id="30"/>
            <w:bookmarkEnd w:id="31"/>
          </w:p>
        </w:tc>
      </w:tr>
      <w:tr>
        <w:trPr>
          <w:trHeight w:val="454" w:hRule="exact"/>
        </w:trPr>
        <w:tc>
          <w:tcPr>
            <w:tcW w:w="10455" w:type="dxa"/>
            <w:gridSpan w:val="7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) : </w:t>
            </w:r>
            <w:bookmarkStart w:id="32" w:name="__DdeLink__619_2565606701"/>
            <w:r>
              <w:rPr>
                <w:rFonts w:cs="B Nazanin" w:ascii="Calibri" w:hAnsi="Calibri" w:asciiTheme="minorHAnsi" w:hAnsiTheme="minorHAnsi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bookmarkEnd w:id="32"/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/>
        <w:tc>
          <w:tcPr>
            <w:tcW w:w="10455" w:type="dxa"/>
            <w:gridSpan w:val="7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sz w:val="20"/>
                <w:highlight w:val="none"/>
                <w:shd w:fill="auto" w:val="clear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highlight w:val="none"/>
                <w:shd w:fill="auto" w:val="clear"/>
              </w:rPr>
            </w:pPr>
            <w:r>
              <w:rPr>
                <w:rFonts w:cs="B Nazanin" w:ascii="B Nazanin" w:hAnsi="B Nazanin"/>
                <w:sz w:val="20"/>
                <w:szCs w:val="20"/>
                <w:shd w:fill="auto" w:val="clear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برات الکترونیکی صادر شده بایستی مطابق پیش فاکتور صادره باشد، درغیر این‌صورت شرکت ملّی صنایع مس ایران از پذیرش برات الکترونیکی مربوطه معذور می‌باشد و آن شرکت بایستی برات گشایش شده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برات الکترونیکی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57" w:after="57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Normal"/>
        <w:spacing w:lineRule="auto" w:line="276" w:before="114" w:after="114"/>
        <w:rPr/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1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خريدار مبلغ درج شده در اين پیش فاکتور را بصورت برات الکترونیکی بعنوان پيش پرداخت ارائه خواهد نمود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2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2"/>
          <w:szCs w:val="22"/>
        </w:rPr>
        <w:t>EXWORKS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3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2"/>
          <w:szCs w:val="22"/>
        </w:rPr>
        <w:t>STORAGE_COST</w:t>
      </w:r>
      <w:r>
        <w:rPr>
          <w:rFonts w:cs="B Nazanin" w:ascii="B Nazanin" w:hAnsi="B Nazanin"/>
          <w:sz w:val="22"/>
          <w:szCs w:val="22"/>
          <w:rtl w:val="true"/>
        </w:rPr>
        <w:t xml:space="preserve"> 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حمل نشده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4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کلیه هزینه‌های مربوط به برات الکترونیکی و هرگونه کارمزد بانکی به عهده خریدار می‌باشد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5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روش برات الکترونیکی باتوجه به اختلاف سررسيد واقعي پرداخت نسبت به تاريخ صدور حواله و تاريخ سررسيد برات الکترونیکی، مبلغ کارمزد تعداد روزهای مورد اختلاف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در نظر گرفتن نرخ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1F2937"/>
          <w:spacing w:val="0"/>
          <w:sz w:val="22"/>
          <w:szCs w:val="22"/>
        </w:rPr>
        <w:t>3.33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1F2937"/>
          <w:spacing w:val="0"/>
          <w:sz w:val="22"/>
          <w:szCs w:val="22"/>
          <w:rtl w:val="true"/>
        </w:rPr>
        <w:t>%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به ازای هرماه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توجه به مابه‌التفاوت تاريخ سررسيد برات الکترونیکی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براساس تاريخ صدور حواله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و تاريخ سررسيد برات الکترونیکی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6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346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346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Segoe UI">
    <w:charset w:val="01"/>
    <w:family w:val="roman"/>
    <w:pitch w:val="variable"/>
    <w:embedRegular r:id="rId7" w:fontKey="{07014A78-CABC-4EF0-12AC-5CD89AEFDE07}"/>
    <w:embedBold r:id="rId8" w:fontKey="{08014A78-CABC-4EF0-12AC-5CD89AEFDE08}"/>
  </w:font>
  <w:font w:name="DejaVu Sans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B Nazanin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IranNastaliq">
    <w:charset w:val="01"/>
    <w:family w:val="roman"/>
    <w:pitch w:val="variable"/>
    <w:embedRegular r:id="rId18" w:fontKey="{12014A78-CABC-4EF0-12AC-5CD89AEFDE12}"/>
    <w:embedBold r:id="rId19" w:fontKey="{13014A78-CABC-4EF0-12AC-5CD89AEFDE13}"/>
  </w:font>
  <w:font w:name="B Zar">
    <w:charset w:val="01"/>
    <w:family w:val="roman"/>
    <w:pitch w:val="variable"/>
    <w:embedRegular r:id="rId20" w:fontKey="{14014A78-CABC-4EF0-12AC-5CD89AEFDE14}"/>
    <w:embedBold r:id="rId21" w:fontKey="{15014A78-CABC-4EF0-12AC-5CD89AEFDE15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rFonts w:cs="IranNastaliq"/>
              <w:b/>
              <w:bCs/>
              <w:sz w:val="32"/>
              <w:szCs w:val="32"/>
            </w:rPr>
          </w:pPr>
          <w:r>
            <w:rPr>
              <w:rFonts w:cs="IranNastaliq"/>
              <w:b/>
              <w:b/>
              <w:bCs/>
              <w:sz w:val="32"/>
              <w:sz w:val="32"/>
              <w:szCs w:val="32"/>
              <w:rtl w:val="true"/>
            </w:rPr>
            <w:t xml:space="preserve">پیش فاکتور  </w:t>
          </w: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برات الکترونیکی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Application>LibreOffice/24.2.7.2$Linux_X86_64 LibreOffice_project/420$Build-2</Application>
  <AppVersion>15.0000</AppVersion>
  <Pages>2</Pages>
  <Words>403</Words>
  <Characters>2103</Characters>
  <CharactersWithSpaces>2471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2026-09-23T10:05:01Z</dcterms:modified>
  <cp:revision>99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