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۱٫۰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۱٫۰ — شواهد محلیِ قابل راستی‌آزمایی برای F-01، F-02، F-03، F-04 و F-07 افزوده شد؛ desk-research کامل‌تر است اما primary evidence هنوز وجود ندارد.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t>یادداشت اعتبار نسخهٔ ۱٫۰</w:t>
            </w:r>
          </w:p>
          <w:p>
            <w:pPr>
              <w:spacing w:after="40" w:line="288" w:lineRule="auto"/>
              <w:jc w:val="right"/>
            </w:pPr>
            <w:r>
              <w:rPr>
                <w:rFonts w:ascii="B Zar" w:hAnsi="B Zar"/>
                <w:b w:val="0"/>
                <w:color w:val="263238"/>
                <w:sz w:val="19"/>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t>• ۶. ساختار استاندارد گزارش‌های تحقیقات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t>هیچ نمودار اندازهٔ بازار، سهم بازار، درآمد یا رضایت با دادهٔ نمونه یا عدد بی‌منبع وارد این گزارش نمی‌شود. نمودارهای نسخهٔ ۱٫۰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 فرهنگی</w:t>
            </w:r>
          </w:p>
        </w:tc>
        <w:tc>
          <w:tcPr>
            <w:tcW w:type="dxa" w:w="1928"/>
            <w:tcBorders>
              <w:top w:val="single" w:sz="3" w:space="0" w:color="D9E0E7"/>
              <w:left w:val="single" w:sz="3" w:space="0" w:color="D9E0E7"/>
              <w:bottom w:val="single" w:sz="3" w:space="0" w:color="D9E0E7"/>
              <w:right w:val="single" w:sz="3" w:space="0" w:color="D9E0E7"/>
            </w:tcBorders>
            <w:shd w:fill="FDE7E2"/>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۰٫۴؛ sub-segment F-02 و خارج از pipeline فعال.</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3D6"/>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پروندهٔ عمیق نسخهٔ ۰٫۶؛ بازگشایی فقط با درخواست صریح.</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p>
    <w:p>
      <w:pPr>
        <w:pStyle w:val="Heading1"/>
        <w:spacing w:before="280" w:after="160"/>
        <w:jc w:val="right"/>
      </w:pPr>
      <w:r>
        <w:t>۶. ساختار استاندارد گزارش‌های تحقیقات بازار</w:t>
      </w:r>
    </w:p>
    <w:p>
      <w:pPr>
        <w:spacing w:after="100" w:line="300" w:lineRule="auto"/>
        <w:jc w:val="right"/>
      </w:pPr>
      <w:r>
        <w:t>هر پروندهٔ F-01 تا F-07 از این نسخه با hierarchy حرفه‌ای و ثابت تحقیقات بازار نوشته می‌شود: Executive Summary، Introduction، Methodology، Findings، Analysis، Conclusions &amp; Recommendations و Appendices. موضوع‌های بازار، تقاضا، مشتری، رقابت، قیمت‌گذاری، امکان‌سنجی و ریسک در فصل‌های استاندارد زیر قرار می‌گیرند، نه به‌عنوان عنوان اول مستقل. متن کامل هر پرونده در dossier متناظر حفظ و این سند مادر با آن همگام 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 خلاصهٔ مدیریتی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تصمیم و نکات کلیدی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وضعیت، یافته‌های اصلی، implication، شکاف evidence و اقدام توصیه‌شده.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۲. مقدمه، زمینه و اهداف پژوهش</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تصمیم، دامنه و تعریف بازار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business context، objective/question، scope، market definition و exclusions.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۳. روش‌شناسی و محدودیت‌ها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شواهد چگونه تولید و ارزیابی شده‌اند؟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design، منبع، sample/fieldwork، روش تحلیل، bias و limitation.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۴. نمای کلی بازار و صنعت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category، value chain و driver/restraint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industry overview، trend، benchmark جهانی، مقررات و انتقال‌پذیری.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۵. اندازه، ساختار و تقاضای بازار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تقاضا و اندازهٔ قابل دفاع چقدر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market-size indicators، TAM/SAM/SOM یا data gap، assumptions و sensitivity.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۶. بازار هدف، بخش‌بندی و مشتری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کدام segment و نقش خرید اولویت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B2B/B2C جدا، ICP، buyer/user، trigger و customer journey.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۷. بینش مشتری و قیمت‌پذیری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pain، رفتار، WTP و alternative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need evidence، behaviour، budget/price anchor و research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۸. چشم‌انداز رقابتی و جایگزین‌ها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رقیب مستقیم، غیرمستقیم و workaround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Iran/global matrix، substitute، barrier، positioning و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۹. مفهوم، مدل کسب‌وکار و قیمت‌گذاری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راه‌حل و کسب درآمد چگونه سنجیده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concept boundary، business model، pricing/billing، GTM و assumptions.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۱۰. امکان‌سنجی اجرایی، حقوقی و عملیاتی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وابستگی و امکان اجرای platform-first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data/integration، operations، logistics boundary، legal/regulatory و risk.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۱۱. یافته‌ها، تحلیل و ارزیابی فرصت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شواهد چه می‌گویند و تفسیر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تفکیک F/I/E، scenario، opportunity assessment، confidence و risk register.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۱۲. نتیجه‌گیری و توصیهٔ راهبردی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پاسخ تصمیم و وضعیت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Pass/Watch/Pause/Reject، recommendation و دلیل مبتنی بر evidence.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۱۳. برنامهٔ اعتبارسنجی و گیت تصمیم</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کدام evidence بعدی لازم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hypothesis، sample، method، owner، KPI، deadline و hard kill.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۱۴. پیوست‌ها</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آیا گزارش قابل audit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evidence ledger، calculations، matrices، instruments، glossary و changelog.</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CMSهای موزه‌ای و سامانه‌های ایران موجودند و scope با F-02 هم‌پوشان است. رد/آرشیوی؛ بازگشایی فقط با trigger مستند.</w:t>
            </w:r>
          </w:p>
        </w:tc>
      </w:tr>
    </w:tbl>
    <w:p/>
    <w:p>
      <w:pPr>
        <w:pStyle w:val="Heading1"/>
        <w:spacing w:before="280" w:after="160"/>
        <w:jc w:val="right"/>
      </w:pPr>
      <w:r>
        <w:rPr>
          <w:rFonts w:ascii="B Zar" w:hAnsi="B Zar"/>
          <w:color w:val="1F3A5F"/>
          <w:sz w:val="32"/>
        </w:rPr>
        <w:t>۸. شکاف داده و برنامهٔ تکمیل شواهد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F-06؛ ثبت مسیر به‌عنوان sub-segment F-02 و رد/آرشیوی پس از desk-research.</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F-07؛ وضعیت Pause به درخواست کاربر بدون تبدیل به candidate فعال حفظ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Pr>
              <w:tcW w:type="dxa" w:w="2409"/>
              <w:tcBorders>
                <w:top w:val="single" w:sz="3" w:space="0" w:color="D9E0E7"/>
                <w:left w:val="single" w:sz="3" w:space="0" w:color="D9E0E7"/>
                <w:bottom w:val="single" w:sz="3" w:space="0" w:color="D9E0E7"/>
                <w:right w:val="single" w:sz="3" w:space="0" w:color="D9E0E7"/>
              </w:tcBorders>
              <w:shd w:fill="FFFFFF"/>
            </w:tcPr>
          </w:tcPr>
          <w:p>
            <w:pPr/>
            <w:r>
              <w:t>۰٫۶</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۱۲ مهر ۱۴۰۵</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بازآرایی استاندارد hierarchy و عنوان‌های dossierهای F-01 تا F-07؛ روش، شواهد و وضعیت تصمیم بدون ادعای پژوهش اولیه حفظ شد.</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منتشرشده</w:t>
            </w:r>
          </w:p>
        </w:tc>
      </w:tr>
      <w:tr>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۰٫۷</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۱۲ مهر ۱۴۰۵</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F-01: بازبینی desk-research با product guide رسمی Launchmetrics، substituteهای رسمی ایران، data/consent و ریسک کانال؛ بدون تغییر status و بدون ادعای primary research.</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منتشرشده</w:t>
            </w:r>
          </w:p>
        </w:tc>
      </w:tr>
      <w:tr>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۰٫۸</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۱۲ مهر ۱۴۰۵</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F-02: بازبینی desk-research با منابع رسمی SyncOnSet/Dramatify/Ready4Set، discipline sizing، privacy/consent و گیت pilot؛ status تغییر نکرد.</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منتشرشده</w:t>
            </w:r>
          </w:p>
        </w:tc>
      </w:tr>
      <w:tr>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۰٫۹</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۱۲ مهر ۱۴۰۵</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F-03 تا F-07: بازبینی واقعی benchmarkهای رسمی، source ledger و counter-thesis/limitation؛ بدون تغییر status و بدون ادعای primary research.</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منتشرشده</w:t>
            </w:r>
          </w:p>
        </w:tc>
      </w:tr>
      <w:tr>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۱٫۰</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۱۲ مهر ۱۴۰۵</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افزودن شواهد محلی قابل راستی‌آزمایی و source ledger برای F-01، F-02، F-03، F-04 و F-07؛ ارقام غیرقابل انتقال به‌عنوان limitation ثبت شدند.</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t>این بخش، گزیدهٔ مدیریتی هفت پروندهٔ desk-research است. متن کامل هر پرونده در dossier متناظر با ساختار ۱۴فصلی استاندارد نگهداری می‌شود. تا پیش از primary research یا pilot، هیچ مسیرِ فعال/Watch توصیهٔ سرمایه‌گذاری تلقی نمی‌شود؛ F-05 و F-06 آرشیوی‌اند و F-07 به درخواست کاربر Pause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p>
    <w:p>
      <w:pPr>
        <w:pStyle w:val="Heading1"/>
        <w:spacing w:before="280" w:after="160"/>
        <w:jc w:val="right"/>
      </w:pPr>
      <w:r>
        <w:rPr>
          <w:rFonts w:ascii="B Zar" w:hAnsi="B Zar"/>
          <w:color w:val="1F3A5F"/>
          <w:sz w:val="32"/>
        </w:rPr>
        <w:t>F-01. مدیریت گردش نمونهٔ لباس و Creator Seeding</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state model، delivery memo و due date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راهنمای رسمی: loan/reservation/transfer/return/archive/write-off/gifting، ثبت تحویل و موعد بازگشت. [F01-S09]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MVP باید state-transition، role، time-stamp و audit trail داشته باشد؛ ادعاهای performance فروشنده مبنای forecast نیست.</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spacing w:after="100" w:line="300" w:lineRule="auto"/>
        <w:jc w:val="right"/>
      </w:pPr>
      <w:r>
        <w:t>بازبینی product guide رسمی در ۱۲ مهر ۱۴۰۵، stateهای loan، reservation، transfer، return، archive، write-off و gifting و نیز delivery memo، موعد بازگشت و اسکن موبایلی barcode را تأیید کرد. این‌ها category/workflow proof هستند. ادعاهای همان vendor دربارهٔ کاهش loss، ۱٬۷۰۰+ برند، $5bn ارزش محصول یا صرفه‌جویی زمان، methodology مستقل عمومی ندارند و برای sizing یا forecast ایران به‌کار نرفته‌اند. [F01-S09][F01-S10]</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p>
      <w:pPr>
        <w:spacing w:after="100" w:line="300" w:lineRule="auto"/>
        <w:jc w:val="right"/>
      </w:pPr>
      <w:r>
        <w:t>بازبینی صفحات رسمی نشان می‌دهد دیما سوشال سفارش، تأیید اجرای محتوا، پرداخت پس از تأیید و گزارش را عرضه می‌کند؛ نشانت به ایجاد کمپین، جست‌وجوی influencer و گزارش مدیریتی/مالی اشاره می‌کند؛ و تگرو معرفی influencer و تحلیل campaign را مطرح می‌سازد. بنابراین campaign workflow یک substitute واقعی است، اما هیچ‌یک به‌تنهایی evidence پرداخت‌پذیری یا نبود record داخلیِ sample-loan نیستند. [F01-S11][F01-S12][F01-S13]</w:t>
      </w:r>
    </w:p>
    <w:p>
      <w:pPr>
        <w:spacing w:after="100" w:line="300" w:lineRule="auto"/>
        <w:jc w:val="right"/>
      </w:pPr>
      <w:r>
        <w:t>دیما افیلیت در بخش پوشاک نیز link/commission creator را عرضه می‌کند؛ این شاهد دقیق‌تر می‌گوید marketplace/affiliate لایه‌ای با substitute موجود است، نه راه‌حل circulation نمونه. [F01-S16]</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spacing w:after="100" w:line="300" w:lineRule="auto"/>
        <w:jc w:val="right"/>
      </w:pPr>
      <w:r>
        <w:t>کنترل امکان‌سنجی افزوده: product باید purpose/consent، permission و expiry حق استفاده از asset، نقش‌های دسترسی، audit trail و export/delete را از آغاز طراحی کند. قانون تجارت الکترونیکی برای داده‌پیام شخصیِ موضوع مواد ۵۸ و ۵۹، رضایت/هدف روشن و حقوق دسترسی و اصلاح یا حذف را مطرح می‌کند؛ انطباق دقیق پیش از اجرا به نظر حقوقی محلی نیاز دارد. وابستگی flow به یک API یا notification اینستاگرام نیز مردود است؛ استفادهٔ گسترده از platformهای فیلترشده ریسک عملیاتی کانال است، نه evidence بازار. [F01-S14][F01-S15]</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t>۱۴. پیوست‌ها: 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product guide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Tracking Software (2025) — https://www.launchmetrics.com/resources/blog/sample-tracking-software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claim</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Management Software — https://www.launchmetrics.com/software/samples-management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سوشال، campaign/approval/payment/reporting — https://deema.agency/deema-social-platform/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F01-S12</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نشانت، campaign/network/reporting — https://neshanet.com/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 case study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تگرو، influencer/campaign analytics — https://tagrow.net/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B / source government secondary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GOV.UK, Iran social media policy note (2025) — https://www.gov.uk/government/publications/iran-country-policy-and-information-notes/country-policy-and-information-note-social-media-surveillance-and-sur-place-activities-iran-april-2025-accessible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F01-S16</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افیلیت پوشاک — https://deema.agency/همکاری-در-فروش-لباس/</w:t>
            </w:r>
          </w:p>
        </w:tc>
      </w:tr>
    </w:tbl>
    <w:p/>
    <w:p>
      <w:r/>
    </w:p>
    <w:p>
      <w:pPr>
        <w:pStyle w:val="Heading1"/>
        <w:spacing w:before="280" w:after="160"/>
        <w:jc w:val="right"/>
      </w:pPr>
      <w:r>
        <w:rPr>
          <w:rFonts w:ascii="B Zar" w:hAnsi="B Zar"/>
          <w:color w:val="1F3A5F"/>
          <w:sz w:val="32"/>
        </w:rPr>
        <w:t>F-02. تداوم لباس و مدیریت دارایی برای تولیدات تصویری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p>
      <w:pPr>
        <w:spacing w:after="100" w:line="300" w:lineRule="auto"/>
        <w:jc w:val="right"/>
      </w:pPr>
      <w:r>
        <w:t>بازبینی رسمی جدید، تفاوت سه الگو را روشن‌تر می‌کند: SyncOnSet mobile-offline و prep-to-wrap را صریحاً عرضه می‌کند؛ Dramatify wardrobe را در suite برنامه‌ریزی/scene/stripboard قرار می‌دهد؛ Ready4Set costume-first اما در FAQ خود web-based بودن فعلی و برنامهٔ آینده برای offline را اعلام می‌کند. این‌ها proof قابلیت‌اند، نه evidence قیمت، سهم بازار یا نیاز ایران. [F02-S01][F02-S04][F02-S05][F02-S08][F02-S09]</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حریم داده و mobile/offline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دادهٔ اندازه/آلرژی/تصویر و استفادهٔ set بدون شبکه، گیت product است. [F02-S01][F02-S09][F02-S10]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consent/role/retention و offline adoption باید در pilot اثبات شود؛ نه feature list فرضی.</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p>
      <w:pPr>
        <w:spacing w:after="100" w:line="300" w:lineRule="auto"/>
        <w:jc w:val="right"/>
      </w:pPr>
      <w:r>
        <w:t>نتیجهٔ desk-research: production signal و نقش عملیاتی، شروع خوبی برای sampling هستند؛ اما نه تعداد پروژه‌های واجد wardrobe complexity، نه decision-maker و نه software budget را نشان نمی‌دهند. بنابراین TAM/SAM/SOM عمدی خالی مانده و account map شرط شروع financial model است.</w:t>
      </w:r>
    </w:p>
    <w:p>
      <w:pPr>
        <w:spacing w:after="100" w:line="300" w:lineRule="auto"/>
        <w:jc w:val="right"/>
      </w:pPr>
      <w:r>
        <w:t>یک گزارش رسانه‌ای نقل‌کنندهٔ سازمان سینمایی از ۱۸۰ پروانهٔ فیلم‌سازی و ۳۴۷ پروانهٔ غیرسینمایی خبر می‌دهد؛ این فقط proxy مجوز/عرضه است، نه تعداد project اجراشده یا buyer نرم‌افزار costume. [F02-S11]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spacing w:after="100" w:line="300" w:lineRule="auto"/>
        <w:jc w:val="right"/>
      </w:pPr>
      <w:r>
        <w:t>حداقل feasibility gate: role-based access، consent/retention برای اندازه، allergy و تصویر بازیگر، offline queue واقعی، export و audit trail باید پیش از pilot تعریف شوند. مواد ۵۸ و ۵۹ قانون تجارت الکترونیکی، پردازش برخی داده‌های حساس بدون رضایت صریح را غیرقانونی و در پردازش با رضایت، هدف روشن و حقوق دسترسی/اصلاح/حذف را مقرر می‌کنند؛ تفسیر اختصاصی و قرارداد محلی پیش از اجرا لازم است. [F02-S10]</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t>۱۴. پیوست‌ها: 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F02-S08</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Dramatify Creative Production Platform — https://dramatify.com/creative-production-platform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Ready4Set Product / FAQ — https://ready4set.com/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media quoting official</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نورنیوز، ۱۸۰ پروانه فیلم‌سازی — https://nournews.ir/fa/news/337505/سینمای-ایران-در-مسیر-عدالت-فرهنگی-صدور-180-پروانه-فیلمسازی</w:t>
            </w:r>
          </w:p>
        </w:tc>
      </w:tr>
    </w:tbl>
    <w:p/>
    <w:p>
      <w:r/>
    </w:p>
    <w:p>
      <w:pPr>
        <w:pStyle w:val="Heading1"/>
        <w:spacing w:before="280" w:after="160"/>
        <w:jc w:val="right"/>
      </w:pPr>
      <w:r>
        <w:rPr>
          <w:rFonts w:ascii="B Zar" w:hAnsi="B Zar"/>
          <w:color w:val="1F3A5F"/>
          <w:sz w:val="32"/>
        </w:rPr>
        <w:t>F-03. Tech Pack تا تأیید نمونه و قفل انتشار تولید انبوه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spacing w:after="100" w:line="300" w:lineRule="auto"/>
        <w:jc w:val="right"/>
      </w:pPr>
      <w:r>
        <w:t>بازبینی جدید Techpacker و Uphance، current-version، BOM/POM، supplier collaboration، approval و release را با منابع رسمی دقیق‌تر مستند کرد. قیمت‌های منتشرشدهٔ Techpacker فقط مدل قیمت خارجی‌اند و به ایران تبدیل یا برای forecast استفاده نشده‌اند. [F03-S13–S15]</w:t>
      </w:r>
    </w:p>
    <w:p>
      <w:pPr>
        <w:spacing w:after="100" w:line="300" w:lineRule="auto"/>
        <w:jc w:val="right"/>
      </w:pPr>
      <w:r>
        <w:t>یک منبع تخصصی ایران نیز sequence tech pack/CAD → pattern → sample → QC → bulk را توصیف می‌کند؛ این صرفاً process evidence است و WTP یا SaaS gap را ثابت نمی‌کند. [F03-S16]</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t>۱۴. پیوست‌ها: 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documentation</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Techpacker Help Center — https://helpcenter.techpacker.com/hc/en-us/articles/360016021274-What-is-Techpacker-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pricing</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Techpacker Pricing — https://techpacker.com/pricing/</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Uphance, Mastering the Tech Pack — https://www.uphance.com/insights/mastering-tech-pack/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F03-S16</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sector explainer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نساجی دات‌کام، مراحل تولید لباس — https://nasaji.com/دانشنامه-نساجی/مراحل-تولید-لباس/</w:t>
            </w:r>
          </w:p>
        </w:tc>
      </w:tr>
    </w:tbl>
    <w:p/>
    <w:p>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p>
    <w:p>
      <w:pPr>
        <w:pStyle w:val="Heading1"/>
        <w:spacing w:before="280" w:after="160"/>
        <w:jc w:val="right"/>
      </w:pPr>
      <w:r>
        <w:rPr>
          <w:rFonts w:ascii="B Zar" w:hAnsi="B Zar"/>
          <w:color w:val="1F3A5F"/>
          <w:sz w:val="32"/>
        </w:rPr>
        <w:t>F-04. اصالت‌سنجی مستقل پوشاک و اسنیکر برند پیش از معامله</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p>
      <w:pPr>
        <w:spacing w:after="100" w:line="300" w:lineRule="auto"/>
        <w:jc w:val="right"/>
      </w:pPr>
      <w:r>
        <w:t>بازبینی رسمی LegitApp، limitation مهم photo-first را روشن می‌کند: نتیجه بر مبنای عکس‌های ارسال‌شده است و ممکن است عکس اضافه یا verdict inconclusive لازم شود. بنابراین claim دقت فروشنده، معادل quality system ایران یا guarantee حقوقی نیست. [F04-S10]</w:t>
      </w:r>
    </w:p>
    <w:p>
      <w:pPr>
        <w:spacing w:after="100" w:line="300" w:lineRule="auto"/>
        <w:jc w:val="right"/>
      </w:pPr>
      <w:r>
        <w:t>منبع آموزشی فروشگاه اسنیکر ایران نیز Legit Check و check تصویر/label/SKU را توضیح می‌دهد؛ signal زبان/DIY است، نه fraud rate، حجم معامله یا تقاضای پرداختی برای verdict مستقل. [F04-S11]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t>۵. اندازه، ساختار و پویایی تقاضای بازار — گزیده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t>۱۳. برنامهٔ اعتبارسنجی و گیت تصمیم</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t>۱۴. پیوست‌ها: 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F04-S10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LegitApp Sneaker Authentication + FAQ — https://legitapp.com/what-we-authenticate/category/sneakers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F04-S11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retailer education</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Redkicks، Legit Check — https://redkicks.ir/blog/sneakers-terminology-guide/</w:t>
            </w:r>
          </w:p>
        </w:tc>
      </w:tr>
    </w:tbl>
    <w:p/>
    <w:p>
      <w:r/>
    </w:p>
    <w:p>
      <w:pPr>
        <w:pStyle w:val="Heading1"/>
        <w:spacing w:before="280" w:after="160"/>
        <w:jc w:val="right"/>
      </w:pPr>
      <w:r>
        <w:rPr>
          <w:rFonts w:ascii="B Zar" w:hAnsi="B Zar"/>
          <w:color w:val="1F3A5F"/>
          <w:sz w:val="32"/>
        </w:rPr>
        <w:t>F-05. اجرای Visual Merchandising چندشعبه‌ای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p>
      <w:pPr>
        <w:spacing w:after="100" w:line="300" w:lineRule="auto"/>
        <w:jc w:val="right"/>
      </w:pPr>
      <w:r>
        <w:t>بازبینی صفحهٔ fashion/luxury رسمی YOOBIC، guideline → role/task → photo proof → feedback → dashboard را تأیید کرد؛ همین بستهٔ کامل، overlap F-05 با task/photo/approval/reporting local را تقویت می‌کند، نه thesis ورود را. benefitها vendor claim هستند. [F05-S09]</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t>۱۴. پیوست‌ها: 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F05-S09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YOOBIC Fashion &amp; Luxury — https://yoobic.com/industries/fashion/</w:t>
            </w:r>
          </w:p>
        </w:tc>
      </w:tr>
    </w:tbl>
    <w:p/>
    <w:p>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r>
        <w:br w:type="page"/>
      </w:r>
    </w:p>
    <w:p>
      <w:pPr>
        <w:pStyle w:val="Heading1"/>
        <w:spacing w:before="280" w:after="160"/>
        <w:jc w:val="right"/>
      </w:pPr>
      <w:r>
        <w:rPr>
          <w:rFonts w:ascii="B Zar" w:hAnsi="B Zar"/>
          <w:color w:val="1F3A5F"/>
          <w:sz w:val="32"/>
        </w:rPr>
        <w:t>F-06. آرشیو، امانت و Condition Report لباس</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مفهومی B2B فرهنگی/موزه‌ای است. تعریف اولیه شامل accession، شناسه/تصویر، provenance، محل، وضعیت/آسیب، انتقال، امانت و condition report بود. اما این به collection-management system موزه‌ای تبدیل می‌شود؛ برای costumeهای تولیدی نیز با F-02 overlap دارد. بنابراین فرصت مستقل platform-first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مسئول مجموعه هنگام ورود، انتقال، نمایش، امانت، مرمت و بازگشت یک قطعه باید بداند شیء چیست، کجاست، چه وضعیتی دارد، چه کسی آن را تحویل گرفته و چه صورت‌جلسه/تصویری به آن متصل است. workflow استاندارد category چنین است: accession/شناسه → catalog و provenance → location → condition baseline + media → move/loan request → approval/insurance/packing → hand-off → condition at destination → return/reconciliation → conservation history/audit.</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442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45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و ریسک</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accession/catalog</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شناسه، نام، جنس، قدمت، مالکیت/provenance، عکس و classification.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فرم ساده/فایل عکس بدون authority control، record قابل اتکا نمی‌سازد.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location/condition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مکان، custodian، baseline، آسیب/درمان و تصویر.</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assessment تخصصی است؛ نرم‌افزار نباید جای conservator تصمیم بگیرد.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loan/movement</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درخواست، approval، قرارداد/بیمه، صورت‌جلسه، تحویل/بازگشت و reconciliation.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به packing، حمل، بیمه و مسئولیت حقوقی متصل است؛ software-only باید record keeper بماند.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audit/conservation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تاریخچه تغییر، دسترسی، گزارش، treatment و evidence.</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بدون data governance و role authority، archive قابل دفاع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Axiell Collections طبق Collections Trust، audit trail، workflow loan، task، barcode-based location update، media ingest، rights و انتشار آنلاین را پوشش می‌دهد. [F06-S01] همان مرجع، Object Entry/Exit، acquisition، location/movement control، loans in/out، condition assessment، conservation، valuation/insurance و damage/loss را در procedureهای پوشش‌داده‌شده می‌آورد. [F06-S02] eHive و دیگر CMSهای موزه‌ای نیز location، condition report و loan management را در category عرضه می‌کنند. [F06-S03] این‌ها category proof هستند، نه شاهد تقاضا در ایران.</w:t>
      </w:r>
    </w:p>
    <w:p>
      <w:pPr>
        <w:spacing w:after="100" w:line="300" w:lineRule="auto"/>
        <w:jc w:val="right"/>
      </w:pPr>
      <w:r>
        <w:t>بازبینی رسمی EMu/Axiell، loan/movement را با borrower، approval، contract، insurance، transport، condition/conservation و rights در یک CMS واحد توضیح می‌دهد. این گستره standards/procurement پیچیدگی category و دلیل رد F-06 را تقویت می‌کند. [F06-S08]</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425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مستند</w:t>
            </w:r>
          </w:p>
        </w:tc>
        <w:tc>
          <w:tcPr>
            <w:tcW w:type="dxa" w:w="32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Axiell Collections</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workflow، Move/barcode، audit trail، media/DAMS، rights و standards. [F06-S01–S02]</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دیتامدل باید object-first و lifecycle-governed باشد؛ نه صرفاً عکس و QR.</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Museum CMS ecosystem</w:t>
            </w:r>
          </w:p>
        </w:tc>
        <w:tc>
          <w:tcPr>
            <w:tcW w:type="dxa" w:w="425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catalog، provenance، location، exhibition، condition/conservation و loan در record واحد. [F06-S03–S04]</w:t>
            </w:r>
          </w:p>
        </w:tc>
        <w:tc>
          <w:tcPr>
            <w:tcW w:type="dxa" w:w="32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report + loan log، wedge مستقل تازه نیست.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Spectrum / CIDOC / CCO</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metadata، procedure و controlled terminology.</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پیاده‌سازی معتبر، تخصص heritage و governance می‌خواهد.</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اداره‌کل موزه‌ها برای ساماندهی اموال منقول فرهنگی، ثبت شماره اموالی، نام، جنس، قدمت، ابعاد، سلامت/آسیب، جایگاه، مالکیت، تاریخ تحویل و امین اموال و مکانیزه‌کردن/کنترل نقل‌وانتقال را شرح می‌دهد؛ همان منبع از نرم‌افزار گنجینه نام می‌برد. [F06-S05] برنا در اردیبهشت ۱۴۰۵ از ثبت ۲۳۸ هزار شیء در سامانه جام و وجود ۸۳۰ موزه گزارش داد. این اعداد زیرساخت/حجم ثبت را نشان می‌دهند، نه TAM/SAM نرم‌افزار جدید. [F06-S06]</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413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34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بر thesis</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جام/گنجینه و فرایند نهادی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ثبت، شناسنامه، صورت‌جلسه انتقال و governance اموال فرهنگی.</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مسیر دولتی/رسمی را اشغال و integration/authority را حساس می‌کند.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آثاره / CMS محلی</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استانداردهای SPECTRUM4/CIDOC/CCO، metadata، location/condition، access، report و QR؛ vendor claim. [F06-S07]</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بخش اصلی object record را مستقیم پوشش می‌دهد.</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CMSهای جهانی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condition، conservation و audit در suite بالغ.</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عمق category و procurement را بالا می‌برند.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Excel/دفتر اموال/فرم عکس</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راه‌حل کم‌هزینه مجموعه کوچک.</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 حجم/تکرار اثبات نشود، WTP برای محصول مستقل ضعیف است.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F-02 Costume Continuity</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look/item، وضعیت، location، repair/laundry/return برای production.</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segment costume با F-02 overlap دارد.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مشتری فرضی شامل موزه/نهاد دارای اموال ثبت‌شده، موزه خصوصی یا دانشگاهی، گالری/مجموعه‌دار با collection ثابت و archive لباس/costume است. B2C مناسب مشاهده نشد؛ catalog شخصی یا ابزار فردی است یا به marketplace/ارزیابی/فروش نزدیک می‌شود. عدد ۸۳۰ موزه، ownership، اندازه، budget، بلوغ دیجیتال یا امکان خرید را مشخص نمی‌کند و ۲۳۸ هزار شیء نیز addressable software spend نیست؛ بنابراین TAM/SAM/SOM و قیمت‌گذاری نوشته نمی‌شود.</w:t>
      </w:r>
    </w:p>
    <w:p>
      <w:pPr>
        <w:spacing w:after="100" w:line="300" w:lineRule="auto"/>
        <w:jc w:val="right"/>
      </w:pPr>
      <w:r>
        <w:rPr>
          <w:rFonts w:ascii="B Zar" w:hAnsi="B Zar"/>
          <w:color w:val="263238"/>
          <w:sz w:val="22"/>
        </w:rPr>
        <w:t>subscription نهادی بر اساس workspace/object tier، migration/onboarding و support قراردادی فقط در صورت بازگشایی قابل تصور است، اما اقتصاد آن با governance، migration، آموزش، قرارداد و گاه integration سامانه رسمی گره دارد؛ با SaaS باریک و کم‌عملیات portfolio سازگار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17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02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overlap با F-02</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portfolio به محصولات مشابه تقسیم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تمام use caseهای production/costume در F-02 بماند؛ F-06 فقط evidence موزه‌ای مستقل داشته باشد.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CMS و سامانه موجود</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تمایز platform-level فرو می‌ریزد.</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failure mode مشخصی که جام/آثاره/Excel/CMS جهانی نمی‌پوشانند اثبات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custody/condition فیزیکی</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liability و عملیات میدانی وارد مدل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 record-only؛ تشخیص، packing، transport و بیمه با نهاد/کارشناس بماند.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procurement/مالکیت داده</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فروش طولانی و migration/integration حساس است.</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budget owner، permission و hosting پیش از build روشن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market کوچک/enterprise-heavy</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CAC و onboarding با ACV متناسب نیست.</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account map و LOI/paid discovery قبل از توسعه.</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هیچ pilot ساخت محصول توصیه نمی‌شود. تنها در صورت یافتن cohort مستقلِ حداقل ۶ مجموعه با ۵۰۰+ قطعه، loan/condition تکرارشونده و budget owner قابل دسترس، discovery artifact-based مجاز است: یک پرونده accession/loan و condition pre/post، ابزار فعلی، data migration، approval، هزینه/frequency failure و willingness-to-pay software record-only بررسی شود.</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رد / آرشیوی است و opportunity مستقل ادامه نمی‌یابد. category جهانی بالغ است؛ در ایران infrastructure ثبت دولتی و CMS محلی نزدیک وجود دارد و segment costume با F-02 overlap دارد. hard kill اگر درد با جام/آثاره/Excel/F-02 حل شود، payment به managed service/integration دولتی نیاز داشته باشد یا عملیات فیزیکی/بیمه‌ای وارد مدل شود. بازگشایی فقط با triggerهای مستند بالا ممکن است.</w:t>
            </w:r>
          </w:p>
        </w:tc>
      </w:tr>
    </w:tbl>
    <w:p/>
    <w:p>
      <w:pPr>
        <w:pStyle w:val="Heading2"/>
        <w:spacing w:before="200" w:after="120"/>
        <w:jc w:val="right"/>
      </w:pPr>
      <w:r>
        <w:t>۱۴. پیوست‌ها: منابع پرونده F-06</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sector directory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Collections Trust — Axiell Collections: audit/workflow/Move/media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 / sector directory</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Collections Trust — Spectrum procedures: entry/exit, loans, movement, condition/conservation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SoftwareAdvice Museum Software / eHive feature listing — https://www.softwareadvice.com/museum/</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Collection-management software comparison; category breadth only — https://worldmetrics.org/best/collection-management-software/</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نهاد تخصصی</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اداره کل موزه‌ها، اموال فرهنگی/تاریخی/هنری — http://www.gomchto.ir/moarefi%20amval.html</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خبر رسمی</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 ۲۸ اردیبهشت ۱۴۰۵؛ ۲۳۸هزار شیء در جام و ۸۳۰ موزه — https://borna.news/fa/news/2343263/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آثاره / معماران عصر ارتباط، CMS آثار موزه‌ای — https://www.aca.ir/products/museum-collections-management-system/</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F06-S08</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C / vendor documentation</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Axiell EMu Collections Management — https://help.emu.axiell.com/v6.5/en/Topics/EMu/Collections%20Management.htm</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۰٫۴ پروندهٔ F-06 را نیز ثبت می‌کند. با اینکه F-06 در سطح desk-research کامل است، رد/آرشیوی محسوب می‌شود و به علت overlap با F-02 و وجود category/بازیگران موجود، به مسیر ساخت محصول تبدیل نمی‌شود. F-01 تا F-04 همچنان تنها مسیرهای دارای گیت پژوهش اولیه یا 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۰٫۴</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 آرشیو، امانت و condition report لباس؛ evidence ledger، رقابت ایران، ریسک و hard kill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۰٫۵</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به‌عنوان دانش آرشیوی حفظ شد اما از pipeline فعال خارج است. در این نسخه هیچ مسیر جدیدی Pass نشده و primary research/pilot برای F-01 تا F-04 همچنان باز است.</w:t>
            </w:r>
          </w:p>
        </w:tc>
      </w:tr>
    </w:tbl>
    <w:p/>
    <w:p>
      <w:r>
        <w:br w:type="page"/>
      </w:r>
    </w:p>
    <w:p>
      <w:pPr>
        <w:pStyle w:val="Heading1"/>
        <w:spacing w:before="280" w:after="160"/>
        <w:jc w:val="right"/>
      </w:pPr>
      <w:r>
        <w:rPr>
          <w:rFonts w:ascii="B Zar" w:hAnsi="B Zar"/>
          <w:color w:val="1F3A5F"/>
          <w:sz w:val="32"/>
        </w:rPr>
        <w:t>F-07. فشن‌گیم اجتماعی بومی</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کارت تصمیم — وضعیت: Pause به درخواست کاربر</w:t>
            </w:r>
          </w:p>
          <w:p>
            <w:pPr>
              <w:spacing w:line="288" w:lineRule="auto"/>
              <w:jc w:val="right"/>
            </w:pPr>
            <w:r>
              <w:rPr>
                <w:rFonts w:ascii="B Zar" w:hAnsi="B Zar"/>
                <w:b w:val="0"/>
                <w:color w:val="263238"/>
                <w:sz w:val="19"/>
              </w:rPr>
              <w:t>محصول فرضی یک B2C mobile social fashion game با آواتار، asset دیجیتال، prompt، challenge، رأی community، reward و Live Ops است. فروشگاه لباس، marketplace، AI photo/modeling یا virtual try-on نیست. این مسیر به دلیل تصمیم صریح کاربر فعال نیست و این پرونده فقط دانش/گیت بازگشایی را ثبت می‌کند.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کاربر می‌خواهد بدون خرید پوشاک واقعی یا افشای تصویر بدن خود، استایل بسازد، بازخورد و اعتبار بگیرد و هر هفته دلیل تازه‌ای برای بازگشت داشته باشد. loop محصول: prompt → انتخاب outfit/avatar → submit → رأی/بازخورد → reward/rank → unlock/collection → recognition → challenge بعدی. اگر Live Ops، رأی باکیفیت، اقتصاد آیتم دیجیتال و social safety وجود نداشته باشد، محصول به dress-up یک‌بارمصرف تقلیل می‌یابد.</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loop</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w:t>
            </w:r>
          </w:p>
        </w:tc>
        <w:tc>
          <w:tcPr>
            <w:tcW w:type="dxa" w:w="368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prompt/event</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موقعیت و محدودیت خلاقیت را می‌سازد.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cadence محتوای تازه باید پیش از launch قابل تولید باشد.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creation + submit</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outfit/ظاهر را می‌سازد و وارد رقابت می‌کند.</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onboarding و asset depth باید completion را ممکن کند.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voting/social</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بازخورد، ranking و recognition می‌دهد.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anti-abuse، fairness و safety ضروری است.</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reward/economy</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unlock و انگیزه بازگشت.</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pay-to-win و gacha بی‌حفاظ ممنوع.</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Covet Fashion در Google Play ۵۰M+ download، challenge، competition، رأی و virtual-currency IAP را نمایش می‌دهد. [F07-S01] SuitU در App Store، customization، competition/voting، feed، chat/social، OOTD sharing و disclosureهای IAP/UGC/loot box را معرفی می‌کند. [F07-S02] Nikki category را با story، collection و dress-up ادامه‌دار نشان می‌دهد. [F07-S03][F07-S04] این‌ها category proof هستند؛ دانلود/درآمد/مقیاس آنها به ایران تعمیم داده نمی‌شود.</w:t>
      </w:r>
    </w:p>
    <w:p>
      <w:pPr>
        <w:spacing w:after="100" w:line="300" w:lineRule="auto"/>
        <w:jc w:val="right"/>
      </w:pPr>
      <w:r>
        <w:t>بازبینی Google Play، Covet و SuitU را با challenge، voting، social/community، interaction و IAP تأیید می‌کند؛ Myket نیز دسترسی محلی Love Nikki را نشان می‌دهد. این‌ها category/distribution signal هستند، نه retention، payer conversion یا market-size ایران. [F07-S09–S11]</w:t>
      </w:r>
    </w:p>
    <w:p>
      <w:pPr>
        <w:spacing w:after="100" w:line="300" w:lineRule="auto"/>
        <w:jc w:val="right"/>
      </w:pPr>
      <w:r>
        <w:t>پیمایش رسمی بنیاد ملی بازی‌های رایانه‌ای تا پایان ۱۴۰۰، ۳۴ میلیون بازیکن، ۹۶٪ استفاده از موبایل و ۵۱۲ میلیارد تومان هزینه‌کرد software بازی موبایل گزارش می‌کند؛ این عدد historical و کل-category است، نه TAM فشن‌گیم. [F07-S12]</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مکانیک</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Covet Fashion</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challenge، vote، reward و currency.</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creation و consumption رأی باید هم‌زمان loop بسازند.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SuitU</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competition، feed/chat، follow، event و avatar.</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layer و safety/Live Ops از wardrobe مهم‌ترند.</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Nikki family</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story، collection، crafting و art pipeline.</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retention به content production بلندمدت وابسته است.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پرداخت ریالی درون‌برنامه‌ای برای بازی در فروشگاه‌های داخلی وجود دارد؛ این صرفاً rail پرداخت است. [F07-S05] بازی ایرانی مُدا در ۱۳۹۵/۲۰۱۷ با dress-up تم ایرانی/اسلامی و اشتراک تصویر معرفی شد. [F07-S06] listingهای جاری Myket برای Fashion Star (۲۰۰هزار download claim) و Fashion Quest، dress-up، challenge، competition و social scoring را نشان می‌دهند. [F07-S07][F07-S08] بنابراین «بازی لباس با رنگ محلی» white space اثبات‌شده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فعلی</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dress-up/makeup gameها</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آواتار، لباس، collection و گاه competition.</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novelty لباس پوشاندن به‌تنهایی moat نیست.</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مُدا/بازی‌های بومی</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theme محلی و اشتراک اجتماعی.</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نبود نمونه بومیِ فعال و بزرگ به‌تنهایی gap نیست.</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شبکه‌های اجتماعی</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نمایش استایل، feedback و status.</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برای UGC و attention substitute بسیار قوی‌اند.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بازی‌های casual/community</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event، rank، reward و IAP.</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 کل بودجه توجه/پرداخت بازی رقابت می‌کند.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بازار مفهومی B2C mobile game است؛ buyer و user یکی‌اند، اما safety برای کاربر کم‌سن، اختیار پرداخت و سیاست محتوا باید جدا طراحی شود. مدل مشروط، free-to-play با cosmetics/currency/pass دیجیتال است؛ فروش پوشاک واقعی و marketplace خارج از مرز می‌مانند. دادهٔ قابل دفاع برای TAM/SAM/SOM، CPI، D1/D7/D30 retention، payer conversion، ARPDAU یا willingness-to-pay ایران پیدا نشد؛ دانلود listing یا وجود IAP جایگزین این داده‌ها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00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treadmill</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بدون asset/event تازه retention می‌افتد.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pipeline با هزینه/زمان واقعی، پیش از scale.</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moderation/safety</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chat/UGC/rating می‌تواند harm و harassment بسازد.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بدون DM/public chat؛ report/block، age gate و escalation.</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رأی manipulated یا بی‌کیفیت</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fairness و churn آسیب می‌بیند.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paired voting، anti-abuse و transparency reward.</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pay-to-win</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اعتماد و participation می‌ریزد.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economy و spend safeguards.</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صریح کاربر</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ساخت/پیشنهاد خلاف scope است.</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هیچ build، UA یا pilot بدون reversal صریح.</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در صورت بازگشایی: ۱۲ مصاحبه diary-based با بازیکن واقعی؛ prototype با ۴۰–۶۰ asset، سه prompt، submit و paired voting ــ بدون chat/DM عمومی ــ؛ سپس cohort opt-in کوچک با completion، دوباره‌سازی، vote rate، D1/D7 retention، invitation، report rate و پرداخت اختیاری. hard kill اگر retention/creation/voting تکرارشونده، پرداخت asset دیجیتال یا moderation economics قابل قبول شکل نگیرد.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در Pause باقی می‌ماند. category جهانی و loopهای موفق واقعی‌اند و جایگزین‌های ایران نیز وجود دارند؛ اما این مسیر فقط با درخواست صریح کاربر و با معیارهای game company شامل retention، economy، Live Ops و safety باز می‌شود، نه با یک app لباس‌پوشاندن.</w:t>
            </w:r>
          </w:p>
        </w:tc>
      </w:tr>
    </w:tbl>
    <w:p/>
    <w:p>
      <w:pPr>
        <w:pStyle w:val="Heading2"/>
        <w:spacing w:before="200" w:after="120"/>
        <w:jc w:val="right"/>
      </w:pPr>
      <w:r>
        <w:t>۱۴. پیوست‌ها: منابع پرونده F-07</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app store</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Google Play — Covet Fashion: https://play.google.com/store/apps/details?id=com.crowdstar.covetfashion</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 / app store</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Apple App Store — SuitU: https://apps.apple.com/us/app/suitu-fashion-avatar-dress-up/id1663749627</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third-party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Aptoide — Love Nikki: https://love-nikki.en.aptoide.com/app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official publisher</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Shining Nikki / Papergames: https://nikki4.playpapergames.com/news/100206</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کافه‌بازار، پرداخت درون‌برنامه‌ای: https://cafebazaar.ir/app/com.farsitel.bazaar</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مهر — بازی مُدا: https://www.mehrnews.com/news/3919533/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Myket — Fashion Star: https://myket.ir/app/com.gofive.indian.makeup.fashion.dress.up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F07-S08</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Myket — Fashion Quest: https://myket.ir/app/com.bravestars.fashion.quest.dress.up</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F07-S09</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B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Google Play, Covet Fashion — https://play.google.com/store/apps/details?id=com.crowdstar.covetfashion&amp;hl=en</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F07-S10</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B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Google Play, SuitU — https://play.google.com/store/apps/details?id=com.libii.march&amp;hl=en_US</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F07-S11</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C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Myket, Love Nikki — https://myket.ir/app/com.elex.nikkigp</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F07-S12</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A/B / official sector report</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بنیاد ملی بازی‌های رایانه‌ای، پیمایش ۱۴۰۰ — https://www.ircg.ir/fa/-news/5514/مجموع-هزینه-کرد-19-هزار-میلیاردی-بازیکنان-ایرانی-برای-نرم-افزار-و-سخت-افزار-بازی-های-دیجیتال</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۰٫۵ dossier F-07 را ثبت می‌کند. Pause کاربر بدون تغییر حفظ شده است؛ F-07 نه Pass است و نه candidate فعال. F-01 تا F-04 همچنان تنها مسیرهای دارای گیت primary research/pilot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 فشن‌گیم اجتماعی بومی؛ benchmark، substitute، risk، reversal gate و evidence ledger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 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۰٫۶</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فقط به درخواست صریح کاربر باز می‌شود. هیچ مسیر جدیدی Pass نشده و primary research/pilot برای F-01 تا F-04 همچنان باز است.</w:t>
            </w:r>
          </w:p>
        </w:tc>
      </w:tr>
    </w:tbl>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۰٫۵</dc:title>
  <dc:creator>Market Research Template</dc:creator>
  <cp:lastModifiedBy>Un-named</cp:lastModifiedBy>
  <cp:revision>1</cp:revision>
  <dcterms:created xsi:type="dcterms:W3CDTF">2026-10-04T10:59:06.446Z</dcterms:created>
  <dcterms:modified xsi:type="dcterms:W3CDTF">2026-10-04T10:59:06.447Z</dcterms:modified>
  <dc:subject>گزارش جامع تحقیقات بازار فرصت‌های پلتفرمی و نرم‌افزاری فشن ایران — نسخه ۱٫۰</dc:subject>
  <dc:description>نسخه ۱٫۰: تکمیل desk-research با شواهد محلی قابل راستی‌آزمایی</dc:description>
</cp:coreProperties>
</file>

<file path=docProps/custom.xml><?xml version="1.0" encoding="utf-8"?>
<Properties xmlns="http://schemas.openxmlformats.org/officeDocument/2006/custom-properties" xmlns:vt="http://schemas.openxmlformats.org/officeDocument/2006/docPropsVTypes"/>
</file>