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100"/>
        <w:jc w:val="center"/>
        <w:bidi w:val="1"/>
      </w:pPr>
      <w:r>
        <w:rPr>
          <w:rFonts w:ascii="B Zar" w:hAnsi="B Zar" w:eastAsia="B Zar"/>
          <w:b/>
          <w:sz w:val="54"/>
        </w:rPr>
        <w:t>پروتکل مشترک پژوهش اولیه</w:t>
        <w:br/>
        <w:t>و آزمون WTP</w:t>
      </w:r>
    </w:p>
    <w:p>
      <w:pPr>
        <w:spacing w:after="100"/>
        <w:jc w:val="center"/>
        <w:bidi w:val="1"/>
      </w:pPr>
      <w:r>
        <w:rPr>
          <w:rFonts w:ascii="B Zar" w:hAnsi="B Zar" w:eastAsia="B Zar"/>
          <w:b w:val="0"/>
          <w:sz w:val="32"/>
        </w:rPr>
        <w:t>پرتفوی پلتفرم‌های فناوری مد و پوشاک ایران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1F4E78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B Zar" w:hAnsi="B Zar" w:eastAsia="B Zar"/>
                <w:b/>
                <w:color w:val="FFFFFF"/>
                <w:sz w:val="18"/>
              </w:rPr>
              <w:t>نسخهٔ ۱٫۲ | ۱۲ مهر ۱۴۰۵ / ۴ اکتبر ۲۰۲۶</w:t>
              <w:br/>
              <w:t>ابزار اجرایی بر مبنای قالب ۳؛ نه گزارش پیمایش اجراشده</w:t>
            </w:r>
          </w:p>
        </w:tc>
      </w:tr>
    </w:tbl>
    <w:p/>
    <w:p/>
    <w:p/>
    <w:p>
      <w:pPr>
        <w:spacing w:after="100"/>
        <w:jc w:val="center"/>
        <w:bidi w:val="1"/>
      </w:pPr>
      <w:r>
        <w:rPr>
          <w:rFonts w:ascii="B Zar" w:hAnsi="B Zar" w:eastAsia="B Zar"/>
          <w:b/>
          <w:sz w:val="28"/>
        </w:rPr>
        <w:t>اعلام شفاف وضعیت</w:t>
      </w:r>
    </w:p>
    <w:p>
      <w:pPr>
        <w:spacing w:after="100" w:before="240"/>
        <w:jc w:val="center"/>
        <w:bidi w:val="1"/>
      </w:pPr>
      <w:r>
        <w:rPr>
          <w:rFonts w:ascii="B Zar" w:hAnsi="B Zar" w:eastAsia="B Zar"/>
          <w:b w:val="0"/>
          <w:sz w:val="24"/>
        </w:rPr>
        <w:t>هیچ مصاحبه، پیمایش، استخدام پاسخ‌دهنده، پرداخت، مشاهدهٔ artifact، pilot یا نتیجه‌ای تا تاریخ این نسخه اجرا/ادعا نشده است. این سند فقط روش، ابزار و گیت‌های لازم پیش از تولید data را تثبیت می‌کند.</w:t>
      </w:r>
    </w:p>
    <w:p>
      <w:r>
        <w:br w:type="page"/>
      </w:r>
    </w:p>
    <w:p>
      <w:pPr>
        <w:spacing w:after="100"/>
        <w:jc w:val="right"/>
        <w:bidi w:val="1"/>
      </w:pPr>
      <w:r>
        <w:rPr>
          <w:rFonts w:ascii="B Zar" w:hAnsi="B Zar" w:eastAsia="B Zar"/>
          <w:b w:val="0"/>
          <w:sz w:val="22"/>
        </w:rPr>
        <w:t>نسخه: ۱٫۲</w:t>
      </w:r>
    </w:p>
    <w:p>
      <w:pPr>
        <w:spacing w:after="100"/>
        <w:jc w:val="right"/>
        <w:bidi w:val="1"/>
      </w:pPr>
      <w:r>
        <w:rPr>
          <w:rFonts w:ascii="B Zar" w:hAnsi="B Zar" w:eastAsia="B Zar"/>
          <w:b w:val="0"/>
          <w:sz w:val="22"/>
        </w:rPr>
        <w:t>تاریخ: ۱۲ مهر ۱۴۰۵ / ۴ اکتبر ۲۰۲۶</w:t>
      </w:r>
    </w:p>
    <w:p>
      <w:pPr>
        <w:spacing w:after="100"/>
        <w:jc w:val="right"/>
        <w:bidi w:val="1"/>
      </w:pPr>
      <w:r>
        <w:rPr>
          <w:rFonts w:ascii="B Zar" w:hAnsi="B Zar" w:eastAsia="B Zar"/>
          <w:b w:val="0"/>
          <w:sz w:val="22"/>
        </w:rPr>
        <w:t>وضعیت: ابزار و طرح اجرایی آماده؛ هیچ مصاحبه، پیمایش، استخدام پاسخ‌دهنده، پرداخت، مشاهدهٔ artifact، pilot یا نتیجه‌ای تا این لحظه اجرا نشده است.</w:t>
      </w:r>
    </w:p>
    <w:p>
      <w:pPr>
        <w:pStyle w:val="Heading2"/>
        <w:spacing w:after="100"/>
        <w:jc w:val="right"/>
        <w:bidi w:val="1"/>
      </w:pPr>
      <w:r>
        <w:rPr>
          <w:rFonts w:ascii="B Zar" w:hAnsi="B Zar" w:eastAsia="B Zar"/>
          <w:b/>
          <w:sz w:val="30"/>
        </w:rPr>
        <w:t>۱. هدف و مرز استفاده</w:t>
      </w:r>
    </w:p>
    <w:p>
      <w:pPr>
        <w:spacing w:after="100"/>
        <w:jc w:val="right"/>
        <w:bidi w:val="1"/>
      </w:pPr>
      <w:r>
        <w:rPr>
          <w:rFonts w:ascii="B Zar" w:hAnsi="B Zar" w:eastAsia="B Zar"/>
          <w:b w:val="0"/>
          <w:sz w:val="22"/>
        </w:rPr>
        <w:t>این پروتکل از منطق «پیمایش و رضایت مشتری» در قالب ۳ استفاده می‌کند، اما گزارش پیمایش نیست. پس از اجرای واقعی، فقط داده‌های ثبت‌شده (n، روش نمونه‌گیری، نرخ پاسخ، پرسشنامهٔ نهایی، تاریخ و raw/cleaned data) می‌توانند بخش یافته‌ها، جداول رضایت یا نمودارهای قالب ۳ را پر کنند. خانه‌های خالی با نمونه یا دادهٔ مصنوعی پر نمی‌شوند.</w:t>
      </w:r>
    </w:p>
    <w:p>
      <w:pPr>
        <w:spacing w:after="100"/>
        <w:jc w:val="right"/>
        <w:bidi w:val="1"/>
      </w:pPr>
      <w:r>
        <w:rPr>
          <w:rFonts w:ascii="B Zar" w:hAnsi="B Zar" w:eastAsia="B Zar"/>
          <w:b w:val="0"/>
          <w:sz w:val="22"/>
        </w:rPr>
        <w:t>هدف مشترک، ایجاد دو input لازم برای مدل‌های TAM/SAM/SOM است: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1. **denominator واجد شرایط:** تعداد/فهرست واقعی account یا transaction که تعریف مشتری را دارد؛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2. **قیمت یا ARPA خالص محلی:** مبلغ مشاهده‌شده در خرید، یا پذیرش قیمت با روش WTP که currency، period، scope، buyer و discount آن روشن است.</w:t>
      </w:r>
    </w:p>
    <w:p>
      <w:pPr>
        <w:spacing w:after="100"/>
        <w:jc w:val="right"/>
        <w:bidi w:val="1"/>
      </w:pPr>
      <w:r>
        <w:rPr>
          <w:rFonts w:ascii="B Zar" w:hAnsi="B Zar" w:eastAsia="B Zar"/>
          <w:b w:val="0"/>
          <w:sz w:val="22"/>
        </w:rPr>
        <w:t>قیمت فروشندگان خارجی فقط برای طراحی سؤال و feature scope استفاده می‌شود؛ به پاسخ‌دهنده گفته نمی‌شود، به ریال تبدیل نمی‌شود و price card پیشنهادی نیست.</w:t>
      </w:r>
    </w:p>
    <w:p>
      <w:pPr>
        <w:pStyle w:val="Heading2"/>
        <w:spacing w:after="100"/>
        <w:jc w:val="right"/>
        <w:bidi w:val="1"/>
      </w:pPr>
      <w:r>
        <w:rPr>
          <w:rFonts w:ascii="B Zar" w:hAnsi="B Zar" w:eastAsia="B Zar"/>
          <w:b/>
          <w:sz w:val="30"/>
        </w:rPr>
        <w:t>۲. حکمرانی، اخلاق و ثبت شواهد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• پیش از شروع: هدف، مدت، نحوهٔ ضبط، نحوهٔ استفاده از نقل‌قول، و حق انصراف با رضایت روشن اعلام شود.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• از نام اشخاص، قرارداد، عکس محصول، فاکتور یا asset بدون مجوز استفاده نشود. برای artifact، نسخهٔ redacted کافی است.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• هیچ‌کس در ازای «پاسخ مطلوب» پول/تخفیف دریافت نمی‌کند. اگر honorarium وجود دارد، مبلغ و شیوهٔ آن جدا از outcome ثبت شود.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• هر پاسخ با شناسهٔ ناشناس، تاریخ، کانال recruitment، نقش، segment، consent، recorder، link/مسیر artifact و محدودیت ثبت شود.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• ادعای پاسخ‌دهنده، evidence نیست مگر با artifact، مشاهدهٔ workflow یا corroboration مستقل برچسب‌گذاری‌شده همراه باشد.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• raw file و identifiers جدا نگه‌داری شوند؛ در سند تصمیم فقط aggregate/نقل‌قول ناشناس منتشر شود.</w:t>
      </w:r>
    </w:p>
    <w:p>
      <w:pPr>
        <w:pStyle w:val="Heading3"/>
        <w:spacing w:after="100"/>
        <w:jc w:val="right"/>
        <w:bidi w:val="1"/>
      </w:pPr>
      <w:r>
        <w:rPr>
          <w:rFonts w:ascii="B Zar" w:hAnsi="B Zar" w:eastAsia="B Zar"/>
          <w:b/>
          <w:sz w:val="24"/>
        </w:rPr>
        <w:t>دفتر ثبت هر مصاحبه (اجباری)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/>
                <w:color w:val="FFFFFF"/>
                <w:sz w:val="18"/>
              </w:rPr>
              <w:t>فیلد</w:t>
            </w:r>
          </w:p>
        </w:tc>
        <w:tc>
          <w:tcPr>
            <w:tcW w:type="dxa" w:w="5100"/>
            <w:shd w:fill="1F4E7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/>
                <w:color w:val="FFFFFF"/>
                <w:sz w:val="18"/>
              </w:rPr>
              <w:t>مقدار موردنیاز</w:t>
            </w:r>
          </w:p>
        </w:tc>
      </w:tr>
      <w:tr>
        <w:tc>
          <w:tcPr>
            <w:tcW w:type="dxa" w:w="5100"/>
            <w:shd w:fill="EEF5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Interview ID</w:t>
            </w:r>
          </w:p>
        </w:tc>
        <w:tc>
          <w:tcPr>
            <w:tcW w:type="dxa" w:w="5100"/>
            <w:shd w:fill="EEF5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شناسهٔ یکتا، بدون نام شخص</w:t>
            </w:r>
          </w:p>
        </w:tc>
      </w:tr>
      <w:tr>
        <w:tc>
          <w:tcPr>
            <w:tcW w:type="dxa" w:w="5100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پرونده / segment</w:t>
            </w:r>
          </w:p>
        </w:tc>
        <w:tc>
          <w:tcPr>
            <w:tcW w:type="dxa" w:w="5100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F-01 تا F-07 و cohort مشخص</w:t>
            </w:r>
          </w:p>
        </w:tc>
      </w:tr>
      <w:tr>
        <w:tc>
          <w:tcPr>
            <w:tcW w:type="dxa" w:w="5100"/>
            <w:shd w:fill="EEF5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نقش</w:t>
            </w:r>
          </w:p>
        </w:tc>
        <w:tc>
          <w:tcPr>
            <w:tcW w:type="dxa" w:w="5100"/>
            <w:shd w:fill="EEF5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user، economic buyer، approver، expert یا substitute provider</w:t>
            </w:r>
          </w:p>
        </w:tc>
      </w:tr>
      <w:tr>
        <w:tc>
          <w:tcPr>
            <w:tcW w:type="dxa" w:w="5100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eligibility</w:t>
            </w:r>
          </w:p>
        </w:tc>
        <w:tc>
          <w:tcPr>
            <w:tcW w:type="dxa" w:w="5100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پاسخ دقیق screener و دلیل ورود/خروج</w:t>
            </w:r>
          </w:p>
        </w:tc>
      </w:tr>
      <w:tr>
        <w:tc>
          <w:tcPr>
            <w:tcW w:type="dxa" w:w="5100"/>
            <w:shd w:fill="EEF5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تاریخ/کانال/مصاحبه‌گر</w:t>
            </w:r>
          </w:p>
        </w:tc>
        <w:tc>
          <w:tcPr>
            <w:tcW w:type="dxa" w:w="5100"/>
            <w:shd w:fill="EEF5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برای audit و تکرارپذیری</w:t>
            </w:r>
          </w:p>
        </w:tc>
      </w:tr>
      <w:tr>
        <w:tc>
          <w:tcPr>
            <w:tcW w:type="dxa" w:w="5100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consent</w:t>
            </w:r>
          </w:p>
        </w:tc>
        <w:tc>
          <w:tcPr>
            <w:tcW w:type="dxa" w:w="5100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گفتگو/یادداشت/ضبط/artifact: هر مورد جدا</w:t>
            </w:r>
          </w:p>
        </w:tc>
      </w:tr>
      <w:tr>
        <w:tc>
          <w:tcPr>
            <w:tcW w:type="dxa" w:w="5100"/>
            <w:shd w:fill="EEF5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evidence</w:t>
            </w:r>
          </w:p>
        </w:tc>
        <w:tc>
          <w:tcPr>
            <w:tcW w:type="dxa" w:w="5100"/>
            <w:shd w:fill="EEF5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quote، artifact redacted، مشاهدهٔ workflow یا صرفاً stated preference</w:t>
            </w:r>
          </w:p>
        </w:tc>
      </w:tr>
      <w:tr>
        <w:tc>
          <w:tcPr>
            <w:tcW w:type="dxa" w:w="5100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limitation</w:t>
            </w:r>
          </w:p>
        </w:tc>
        <w:tc>
          <w:tcPr>
            <w:tcW w:type="dxa" w:w="5100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conflict، memory bias، referral bias، incomplete artifact یا سایر محدودیت‌ها</w:t>
            </w:r>
          </w:p>
        </w:tc>
      </w:tr>
    </w:tbl>
    <w:p/>
    <w:p>
      <w:pPr>
        <w:pStyle w:val="Heading2"/>
        <w:spacing w:after="100"/>
        <w:jc w:val="right"/>
        <w:bidi w:val="1"/>
      </w:pPr>
      <w:r>
        <w:rPr>
          <w:rFonts w:ascii="B Zar" w:hAnsi="B Zar" w:eastAsia="B Zar"/>
          <w:b/>
          <w:sz w:val="30"/>
        </w:rPr>
        <w:t>۳. نمونه‌گیری و screener مشترک</w:t>
      </w:r>
    </w:p>
    <w:p>
      <w:pPr>
        <w:spacing w:after="100"/>
        <w:jc w:val="right"/>
        <w:bidi w:val="1"/>
      </w:pPr>
      <w:r>
        <w:rPr>
          <w:rFonts w:ascii="B Zar" w:hAnsi="B Zar" w:eastAsia="B Zar"/>
          <w:b w:val="0"/>
          <w:sz w:val="22"/>
        </w:rPr>
        <w:t>نمونه‌گیری convenience صرف مجاز نیست؛ recruitment source و quota باید ثبت شود. نمونه‌ها برای برآورد آماری کل بازار کافی فرض نمی‌شوند مگر sampling frame و نرخ پاسخ واقعی وجود داشته باشد.</w:t>
      </w:r>
    </w:p>
    <w:p>
      <w:pPr>
        <w:pStyle w:val="Heading3"/>
        <w:spacing w:after="100"/>
        <w:jc w:val="right"/>
        <w:bidi w:val="1"/>
      </w:pPr>
      <w:r>
        <w:rPr>
          <w:rFonts w:ascii="B Zar" w:hAnsi="B Zar" w:eastAsia="B Zar"/>
          <w:b/>
          <w:sz w:val="24"/>
        </w:rPr>
        <w:t>۳-۱. screener عمومی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1. آیا سازمان/شما در ۱۲ ماه اخیر واقعاً workflow مرتبط را انجام داده‌اید، نه فقط به آن علاقه نشان داده‌اید؟ مثال واقعی و زمان آخرین‌بار را بپرسید.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2. نقش شما چیست: انجام‌دهنده، مالک بودجه، تأییدکننده، تأمین‌کنندهٔ جایگزین یا مصرف‌کنندهٔ پرداخت‌کننده؟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3. آیا اجازه دارید فرآیند جاری را بدون افشای محرمانه توضیح دهید و حداقل یک artifact redacted ارائه/نمایش دهید؟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4. هزینهٔ زمانی/مالی یا پیامد آخرین failure چه بوده است؟ اگر پاسخ «نمی‌دانم» است، ثبت شود؛ حدس به‌جای data ننشیند.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5. آیا هیچ conflict (فروشنده بودن، همکاری با تیم پژوهش، یا انگیزهٔ تبلیغاتی) دارید؟</w:t>
      </w:r>
    </w:p>
    <w:p>
      <w:pPr>
        <w:pStyle w:val="Heading3"/>
        <w:spacing w:after="100"/>
        <w:jc w:val="right"/>
        <w:bidi w:val="1"/>
      </w:pPr>
      <w:r>
        <w:rPr>
          <w:rFonts w:ascii="B Zar" w:hAnsi="B Zar" w:eastAsia="B Zar"/>
          <w:b/>
          <w:sz w:val="24"/>
        </w:rPr>
        <w:t>۳-۲. ورود اختصاصی و cohort پیشنهادی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/>
                <w:color w:val="FFFFFF"/>
                <w:sz w:val="18"/>
              </w:rPr>
              <w:t>پرونده</w:t>
            </w:r>
          </w:p>
        </w:tc>
        <w:tc>
          <w:tcPr>
            <w:tcW w:type="dxa" w:w="2040"/>
            <w:shd w:fill="1F4E7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/>
                <w:color w:val="FFFFFF"/>
                <w:sz w:val="18"/>
              </w:rPr>
              <w:t>وضعیت پژوهش</w:t>
            </w:r>
          </w:p>
        </w:tc>
        <w:tc>
          <w:tcPr>
            <w:tcW w:type="dxa" w:w="2040"/>
            <w:shd w:fill="1F4E7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/>
                <w:color w:val="FFFFFF"/>
                <w:sz w:val="18"/>
              </w:rPr>
              <w:t>ورود قطعی</w:t>
            </w:r>
          </w:p>
        </w:tc>
        <w:tc>
          <w:tcPr>
            <w:tcW w:type="dxa" w:w="2040"/>
            <w:shd w:fill="1F4E7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/>
                <w:color w:val="FFFFFF"/>
                <w:sz w:val="18"/>
              </w:rPr>
              <w:t>quota پیشنهادی برای discovery (نه n آماری)</w:t>
            </w:r>
          </w:p>
        </w:tc>
        <w:tc>
          <w:tcPr>
            <w:tcW w:type="dxa" w:w="2040"/>
            <w:shd w:fill="1F4E7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/>
                <w:color w:val="FFFFFF"/>
                <w:sz w:val="18"/>
              </w:rPr>
              <w:t>artifact درخواست‌شده</w:t>
            </w:r>
          </w:p>
        </w:tc>
      </w:tr>
      <w:tr>
        <w:tc>
          <w:tcPr>
            <w:tcW w:type="dxa" w:w="2040"/>
            <w:shd w:fill="EEF5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F-01</w:t>
            </w:r>
          </w:p>
        </w:tc>
        <w:tc>
          <w:tcPr>
            <w:tcW w:type="dxa" w:w="2040"/>
            <w:shd w:fill="EEF5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فعال</w:t>
            </w:r>
          </w:p>
        </w:tc>
        <w:tc>
          <w:tcPr>
            <w:tcW w:type="dxa" w:w="2040"/>
            <w:shd w:fill="EEF5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برند/آژانسی که در ۹۰ روز اخیر نمونه را برای creator/media جابه‌جا یا پیگیری کرده است</w:t>
            </w:r>
          </w:p>
        </w:tc>
        <w:tc>
          <w:tcPr>
            <w:tcW w:type="dxa" w:w="2040"/>
            <w:shd w:fill="EEF5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۸–۱۲؛ حداقل ۳ brand، ۳ agency، ۲ نقش عملیات/marketing</w:t>
            </w:r>
          </w:p>
        </w:tc>
        <w:tc>
          <w:tcPr>
            <w:tcW w:type="dxa" w:w="2040"/>
            <w:shd w:fill="EEF5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sample log، message trail یا tracker redacted</w:t>
            </w:r>
          </w:p>
        </w:tc>
      </w:tr>
      <w:tr>
        <w:tc>
          <w:tcPr>
            <w:tcW w:type="dxa" w:w="2040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F-02</w:t>
            </w:r>
          </w:p>
        </w:tc>
        <w:tc>
          <w:tcPr>
            <w:tcW w:type="dxa" w:w="2040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فعال</w:t>
            </w:r>
          </w:p>
        </w:tc>
        <w:tc>
          <w:tcPr>
            <w:tcW w:type="dxa" w:w="2040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costume lead / wardrobe / production که در ۱۲ ماه اخیر پروژهٔ تصویری با چند look اجرا کرده است</w:t>
            </w:r>
          </w:p>
        </w:tc>
        <w:tc>
          <w:tcPr>
            <w:tcW w:type="dxa" w:w="2040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۶–۱۰؛ نقش costume و production جدا</w:t>
            </w:r>
          </w:p>
        </w:tc>
        <w:tc>
          <w:tcPr>
            <w:tcW w:type="dxa" w:w="2040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continuity sheet، rack/list یا handover redacted</w:t>
            </w:r>
          </w:p>
        </w:tc>
      </w:tr>
      <w:tr>
        <w:tc>
          <w:tcPr>
            <w:tcW w:type="dxa" w:w="2040"/>
            <w:shd w:fill="EEF5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F-03</w:t>
            </w:r>
          </w:p>
        </w:tc>
        <w:tc>
          <w:tcPr>
            <w:tcW w:type="dxa" w:w="2040"/>
            <w:shd w:fill="EEF5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Watch</w:t>
            </w:r>
          </w:p>
        </w:tc>
        <w:tc>
          <w:tcPr>
            <w:tcW w:type="dxa" w:w="2040"/>
            <w:shd w:fill="EEF5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برند/کارگاه دارای سبک/نمونه/تأیید فنی میان بیش از یک نقش یا workshop</w:t>
            </w:r>
          </w:p>
        </w:tc>
        <w:tc>
          <w:tcPr>
            <w:tcW w:type="dxa" w:w="2040"/>
            <w:shd w:fill="EEF5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۱۰–۱۵؛ product/technical/factory</w:t>
            </w:r>
          </w:p>
        </w:tc>
        <w:tc>
          <w:tcPr>
            <w:tcW w:type="dxa" w:w="2040"/>
            <w:shd w:fill="EEF5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tech pack، BOM، revision trail، QC handoff redacted</w:t>
            </w:r>
          </w:p>
        </w:tc>
      </w:tr>
      <w:tr>
        <w:tc>
          <w:tcPr>
            <w:tcW w:type="dxa" w:w="2040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F-04</w:t>
            </w:r>
          </w:p>
        </w:tc>
        <w:tc>
          <w:tcPr>
            <w:tcW w:type="dxa" w:w="2040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Watch</w:t>
            </w:r>
          </w:p>
        </w:tc>
        <w:tc>
          <w:tcPr>
            <w:tcW w:type="dxa" w:w="2040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خریدار/فروشندهٔ واقعی کالای premium یا کارشناس اصالت در ۱۲ ماه اخیر</w:t>
            </w:r>
          </w:p>
        </w:tc>
        <w:tc>
          <w:tcPr>
            <w:tcW w:type="dxa" w:w="2040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۱۲–۱۸ consumer/seller + ۳–۵ expert</w:t>
            </w:r>
          </w:p>
        </w:tc>
        <w:tc>
          <w:tcPr>
            <w:tcW w:type="dxa" w:w="2040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receipt/listing، عکس item و dispute/process redacted</w:t>
            </w:r>
          </w:p>
        </w:tc>
      </w:tr>
      <w:tr>
        <w:tc>
          <w:tcPr>
            <w:tcW w:type="dxa" w:w="2040"/>
            <w:shd w:fill="EEF5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F-05</w:t>
            </w:r>
          </w:p>
        </w:tc>
        <w:tc>
          <w:tcPr>
            <w:tcW w:type="dxa" w:w="2040"/>
            <w:shd w:fill="EEF5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آرشیوی</w:t>
            </w:r>
          </w:p>
        </w:tc>
        <w:tc>
          <w:tcPr>
            <w:tcW w:type="dxa" w:w="2040"/>
            <w:shd w:fill="EEF5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**بدون reversal صریح recruitment نشود.**</w:t>
            </w:r>
          </w:p>
        </w:tc>
        <w:tc>
          <w:tcPr>
            <w:tcW w:type="dxa" w:w="2040"/>
            <w:shd w:fill="EEF5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—</w:t>
            </w:r>
          </w:p>
        </w:tc>
        <w:tc>
          <w:tcPr>
            <w:tcW w:type="dxa" w:w="2040"/>
            <w:shd w:fill="EEF5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فقط پس از reversal: store planogram/photo audit redacted</w:t>
            </w:r>
          </w:p>
        </w:tc>
      </w:tr>
      <w:tr>
        <w:tc>
          <w:tcPr>
            <w:tcW w:type="dxa" w:w="2040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F-06</w:t>
            </w:r>
          </w:p>
        </w:tc>
        <w:tc>
          <w:tcPr>
            <w:tcW w:type="dxa" w:w="2040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آرشیوی</w:t>
            </w:r>
          </w:p>
        </w:tc>
        <w:tc>
          <w:tcPr>
            <w:tcW w:type="dxa" w:w="2040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**بدون trigger مستند recruitment نشود.**</w:t>
            </w:r>
          </w:p>
        </w:tc>
        <w:tc>
          <w:tcPr>
            <w:tcW w:type="dxa" w:w="2040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—</w:t>
            </w:r>
          </w:p>
        </w:tc>
        <w:tc>
          <w:tcPr>
            <w:tcW w:type="dxa" w:w="2040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فقط پس از trigger: accession/loan/condition record redacted</w:t>
            </w:r>
          </w:p>
        </w:tc>
      </w:tr>
      <w:tr>
        <w:tc>
          <w:tcPr>
            <w:tcW w:type="dxa" w:w="2040"/>
            <w:shd w:fill="EEF5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F-07</w:t>
            </w:r>
          </w:p>
        </w:tc>
        <w:tc>
          <w:tcPr>
            <w:tcW w:type="dxa" w:w="2040"/>
            <w:shd w:fill="EEF5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Pause</w:t>
            </w:r>
          </w:p>
        </w:tc>
        <w:tc>
          <w:tcPr>
            <w:tcW w:type="dxa" w:w="2040"/>
            <w:shd w:fill="EEF5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**بدون reversal صریح کاربر هیچ recruitment، prototype test یا price test نشود.**</w:t>
            </w:r>
          </w:p>
        </w:tc>
        <w:tc>
          <w:tcPr>
            <w:tcW w:type="dxa" w:w="2040"/>
            <w:shd w:fill="EEF5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—</w:t>
            </w:r>
          </w:p>
        </w:tc>
        <w:tc>
          <w:tcPr>
            <w:tcW w:type="dxa" w:w="2040"/>
            <w:shd w:fill="EEF5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—</w:t>
            </w:r>
          </w:p>
        </w:tc>
      </w:tr>
    </w:tbl>
    <w:p/>
    <w:p>
      <w:pPr>
        <w:spacing w:after="100"/>
        <w:jc w:val="right"/>
        <w:bidi w:val="1"/>
      </w:pPr>
      <w:r>
        <w:rPr>
          <w:rFonts w:ascii="B Zar" w:hAnsi="B Zar" w:eastAsia="B Zar"/>
          <w:b w:val="0"/>
          <w:sz w:val="22"/>
        </w:rPr>
        <w:t>quotaها برنامهٔ discovery هستند، نه «تعداد پاسخ‌های جمع‌آوری‌شده» و نه نمایندهٔ کل ایران. توقف زودهنگام فقط با ثبت saturation evidence مجاز است: در دو مصاحبهٔ consecutive جدید، code/product workflow تازه‌ای ظاهر نشده باشد؛ این یک معیار عملیاتی پیشنهادی است، نه ادعای saturation فعلی.</w:t>
      </w:r>
    </w:p>
    <w:p>
      <w:pPr>
        <w:pStyle w:val="Heading2"/>
        <w:spacing w:after="100"/>
        <w:jc w:val="right"/>
        <w:bidi w:val="1"/>
      </w:pPr>
      <w:r>
        <w:rPr>
          <w:rFonts w:ascii="B Zar" w:hAnsi="B Zar" w:eastAsia="B Zar"/>
          <w:b/>
          <w:sz w:val="30"/>
        </w:rPr>
        <w:t>۴. راهنمای مصاحبهٔ نیمه‌ساختاریافته (۴۵–۶۰ دقیقه)</w:t>
      </w:r>
    </w:p>
    <w:p>
      <w:pPr>
        <w:pStyle w:val="Heading3"/>
        <w:spacing w:after="100"/>
        <w:jc w:val="right"/>
        <w:bidi w:val="1"/>
      </w:pPr>
      <w:r>
        <w:rPr>
          <w:rFonts w:ascii="B Zar" w:hAnsi="B Zar" w:eastAsia="B Zar"/>
          <w:b/>
          <w:sz w:val="24"/>
        </w:rPr>
        <w:t>۴-۱. ترتیب مشترک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1. **نقش و نمونهٔ واقعی اخیر (۵ دقیقه):** آخرین مورد را دقیقه‌به‌دقیقه بازسازی کنید؛ چه کسی شروع کرد، چه کسی تأیید کرد، چه چیزی تحویل شد؟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2. **workflow و جایگزین (۱۰ دقیقه):** ابزارها، فایل‌ها، پیام‌رسان، Excel، انسان/خدمت، هزینهٔ زمان و handoffها را نشان دهید. «نداشتن رقیب» پاسخ معتبر نیست؛ روش دستی هم substitute است.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3. **failure و پیامد (۱۰ دقیقه):** آخرین error/rework/loss/delay چیست؟ frequency، owner، recoverability و evidence آن چیست؟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4. **buyer و procurement (۸ دقیقه):** user، economic buyer، approver، budget line، trigger خرید و cycle چه کسانی/چیزهایی‌اند؟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5. **concept card بی‌طرفانه (۵ دقیقه):** capability را بدون brand و بدون price خارجی نشان دهید؛ چه چیز باید درست باشد تا جایگزین جریان جاری شود؟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6. **WTP و trade-off (۵–۱۰ دقیقه):** طبق بخش ۵؛ ابتدا بازه و unit محلی، سپس test کنترل‌شده.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7. **artifact و follow-up (۵ دقیقه):** با اجازه، redacted record را دریافت/مشاهده و limitation را ثبت کنید.</w:t>
      </w:r>
    </w:p>
    <w:p>
      <w:pPr>
        <w:pStyle w:val="Heading3"/>
        <w:spacing w:after="100"/>
        <w:jc w:val="right"/>
        <w:bidi w:val="1"/>
      </w:pPr>
      <w:r>
        <w:rPr>
          <w:rFonts w:ascii="B Zar" w:hAnsi="B Zar" w:eastAsia="B Zar"/>
          <w:b/>
          <w:sz w:val="24"/>
        </w:rPr>
        <w:t>۴-۲. سؤال‌های تشخیصی اختصاصی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• **F-01:** چند نمونه در هر campaign؟ owner custody کیست؟ آخرین گم‌شدن/دیرکردن چه شد؟ creator seeding و loan با چه trackerی انجام شد؟ آیا marketing یا operations پول می‌دهد؟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• **F-02:** چه تعداد look و handoff در production اخیر؟ continuity error چگونه کشف شد؟ offline/mobile requirement چیست؟ چه کسی روز filming تصمیم خرید می‌گیرد؟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• **F-03:** آخرین revision اشتباه چه بود؟ style/BOM/POM/sample sign-off کجا نسخهٔ حقیقت است؟ کارگاه چگونه latest approved version را می‌گیرد؟ هزینهٔ rework قابل رؤیت است؟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• **F-04:** آخرین معاملهٔ مشکوک، dispute یا برگشت چه بود؟ ارزش item، brand/model coverage، عکس لازم و اعتماد به expert چگونه سنجیده می‌شود؟ certificate دقیقاً چه تعهدی می‌آورد/نمی‌آورد؟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• **F-05 (فقط پس از reversal):** chain cadence، store compliance failure و راه‌حل incumbent چیست؟ آیا مشکل با ابزار مستقل حل می‌شود یا field service لازم دارد؟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• **F-06 (فقط پس از trigger):** condition/loan/migration/purchase committee و سامانه‌های موجود کدام‌اند؟ آیا standalone apparel workflow وجود دارد؟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• **F-07 (فقط پس از reversal):** پیش از هر concept test، سن/رضایت/ایمنی، genre fit، channel policy و moderation plan باید تصویب شود؛ از کودک/نوجوان بدون پروتکل اخلاقی مناسب داده نگیرید.</w:t>
      </w:r>
    </w:p>
    <w:p>
      <w:pPr>
        <w:pStyle w:val="Heading2"/>
        <w:spacing w:after="100"/>
        <w:jc w:val="right"/>
        <w:bidi w:val="1"/>
      </w:pPr>
      <w:r>
        <w:rPr>
          <w:rFonts w:ascii="B Zar" w:hAnsi="B Zar" w:eastAsia="B Zar"/>
          <w:b/>
          <w:sz w:val="30"/>
        </w:rPr>
        <w:t>۵. تمرین WTP و price discovery</w:t>
      </w:r>
    </w:p>
    <w:p>
      <w:pPr>
        <w:pStyle w:val="Heading3"/>
        <w:spacing w:after="100"/>
        <w:jc w:val="right"/>
        <w:bidi w:val="1"/>
      </w:pPr>
      <w:r>
        <w:rPr>
          <w:rFonts w:ascii="B Zar" w:hAnsi="B Zar" w:eastAsia="B Zar"/>
          <w:b/>
          <w:sz w:val="24"/>
        </w:rPr>
        <w:t>اصل طراحی</w:t>
      </w:r>
    </w:p>
    <w:p>
      <w:pPr>
        <w:spacing w:after="100"/>
        <w:jc w:val="right"/>
        <w:bidi w:val="1"/>
      </w:pPr>
      <w:r>
        <w:rPr>
          <w:rFonts w:ascii="B Zar" w:hAnsi="B Zar" w:eastAsia="B Zar"/>
          <w:b w:val="0"/>
          <w:sz w:val="22"/>
        </w:rPr>
        <w:t>قیمت را پیش از فهم workflow پیشنهاد ندهید. ابتدا از پاسخ‌دهنده بخواهید واحد خرید محلی را تعیین کند: per project، per account، per seat، per store، per verdict یا in-app purchase. سپس بازه‌های محلیِ حاصل از discovery واقعی را برای آزمون وارد کنید. عددهای $/€/£ فروشندگان خارجی در کارت آزمون وارد نمی‌شوند.</w:t>
      </w:r>
    </w:p>
    <w:p>
      <w:pPr>
        <w:pStyle w:val="Heading3"/>
        <w:spacing w:after="100"/>
        <w:jc w:val="right"/>
        <w:bidi w:val="1"/>
      </w:pPr>
      <w:r>
        <w:rPr>
          <w:rFonts w:ascii="B Zar" w:hAnsi="B Zar" w:eastAsia="B Zar"/>
          <w:b/>
          <w:sz w:val="24"/>
        </w:rPr>
        <w:t>۵-۱. B2B: Gabor–Granger کوتاه پس از discovery</w:t>
      </w:r>
    </w:p>
    <w:p>
      <w:pPr>
        <w:spacing w:after="100"/>
        <w:jc w:val="right"/>
        <w:bidi w:val="1"/>
      </w:pPr>
      <w:r>
        <w:rPr>
          <w:rFonts w:ascii="B Zar" w:hAnsi="B Zar" w:eastAsia="B Zar"/>
          <w:b w:val="0"/>
          <w:sz w:val="22"/>
        </w:rPr>
        <w:t>برای F-01/F-02/F-03 و در صورت reversal F-05/F-06، concept card با scope ثابت (onboarding، تعداد user/project، support، storage و contract) ارائه شود. سه قیمت محلی از بازهٔ مشاهده‌شده انتخاب و ترتیب آن‌ها تصادفی شود. در هر قیمت بپرسید: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• آیا با این scope و این قیمت خرید را «قطعاً / احتمالاً / نامشخص / احتمالاً نه / قطعاً نه» می‌دانید؟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• چه کسی اختیار پرداخت دارد و از کدام budget line؟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• چه contract/procurement condition یا implementation cost مانع است؟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• نزدیک‌ترین substitute با چه هزینهٔ واقعی چیست؟</w:t>
      </w:r>
    </w:p>
    <w:p>
      <w:pPr>
        <w:spacing w:after="100"/>
        <w:jc w:val="right"/>
        <w:bidi w:val="1"/>
      </w:pPr>
      <w:r>
        <w:rPr>
          <w:rFonts w:ascii="B Zar" w:hAnsi="B Zar" w:eastAsia="B Zar"/>
          <w:b w:val="0"/>
          <w:sz w:val="22"/>
        </w:rPr>
        <w:t>هیچ پاسخ لفظی به‌تنهایی ARPA نیست. «قیمت پذیرفته‌شده» تنها وقتی price evidence می‌شود که scope، buyer، currency، period، discount و احتمال/رفتار خرید روشن و قابل audit باشد.</w:t>
      </w:r>
    </w:p>
    <w:p>
      <w:pPr>
        <w:pStyle w:val="Heading3"/>
        <w:spacing w:after="100"/>
        <w:jc w:val="right"/>
        <w:bidi w:val="1"/>
      </w:pPr>
      <w:r>
        <w:rPr>
          <w:rFonts w:ascii="B Zar" w:hAnsi="B Zar" w:eastAsia="B Zar"/>
          <w:b/>
          <w:sz w:val="24"/>
        </w:rPr>
        <w:t>۵-۲. F-04: per-verdict / bundle</w:t>
      </w:r>
    </w:p>
    <w:p>
      <w:pPr>
        <w:spacing w:after="100"/>
        <w:jc w:val="right"/>
        <w:bidi w:val="1"/>
      </w:pPr>
      <w:r>
        <w:rPr>
          <w:rFonts w:ascii="B Zar" w:hAnsi="B Zar" w:eastAsia="B Zar"/>
          <w:b w:val="0"/>
          <w:sz w:val="22"/>
        </w:rPr>
        <w:t>دو unit جدا تست شود: per item و bundle/listing volume. price test باید value band item و risk/dispute context را نگه دارد. نتیجه با نوع کالای کم‌ارزش ادغام نشود. مالی/حقوقی بودن certificate یا guarantee سؤال جداست؛ willingness to pay برای verdict، تعهد حقوقی ایجاد نمی‌کند.</w:t>
      </w:r>
    </w:p>
    <w:p>
      <w:pPr>
        <w:pStyle w:val="Heading3"/>
        <w:spacing w:after="100"/>
        <w:jc w:val="right"/>
        <w:bidi w:val="1"/>
      </w:pPr>
      <w:r>
        <w:rPr>
          <w:rFonts w:ascii="B Zar" w:hAnsi="B Zar" w:eastAsia="B Zar"/>
          <w:b/>
          <w:sz w:val="24"/>
        </w:rPr>
        <w:t>۵-۳. F-07</w:t>
      </w:r>
    </w:p>
    <w:p>
      <w:pPr>
        <w:spacing w:after="100"/>
        <w:jc w:val="right"/>
        <w:bidi w:val="1"/>
      </w:pPr>
      <w:r>
        <w:rPr>
          <w:rFonts w:ascii="B Zar" w:hAnsi="B Zar" w:eastAsia="B Zar"/>
          <w:b w:val="0"/>
          <w:sz w:val="22"/>
        </w:rPr>
        <w:t>در وضعیت Pause هیچ WTP، ad test، prototype یا game survey اجرا نمی‌شود. بعد از reversal، price research فقط پس از سنجش genre fit، age-safe recruitment، retention design و channel policy شروع می‌شود؛ ARPPU فرضی از میانگین کل game purchase ساخته نمی‌شود.</w:t>
      </w:r>
    </w:p>
    <w:p>
      <w:pPr>
        <w:pStyle w:val="Heading2"/>
        <w:spacing w:after="100"/>
        <w:jc w:val="right"/>
        <w:bidi w:val="1"/>
      </w:pPr>
      <w:r>
        <w:rPr>
          <w:rFonts w:ascii="B Zar" w:hAnsi="B Zar" w:eastAsia="B Zar"/>
          <w:b/>
          <w:sz w:val="30"/>
        </w:rPr>
        <w:t>۶. درخواست و بررسی artifact</w:t>
      </w:r>
    </w:p>
    <w:p>
      <w:pPr>
        <w:spacing w:after="100"/>
        <w:jc w:val="right"/>
        <w:bidi w:val="1"/>
      </w:pPr>
      <w:r>
        <w:rPr>
          <w:rFonts w:ascii="B Zar" w:hAnsi="B Zar" w:eastAsia="B Zar"/>
          <w:b w:val="0"/>
          <w:sz w:val="22"/>
        </w:rPr>
        <w:t>artifact باید برای تأیید workflow باشد، نه جمع‌آوری بی‌رویهٔ داده: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• **حداقل:** screenshot/نسخهٔ redacted از tracker، handoff، revision، receipt، listing یا record مرتبط با آخرین case واقعی؛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• **برچسب:** تاریخ، نقش ارائه‌دهنده، آنچه ثابت می‌کند، آنچه ثابت نمی‌کند، و authorization؛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• **زنجیرهٔ استدلال:** هر claim در ledger با `F` (fact)، `I` (interpretation) یا `H` (hypothesis) ثبت شود؛ artifact به‌تنهایی volume کل بازار را نشان نمی‌دهد؛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• **عدم دریافت:** اگر artifact قابل ارائه نیست، interview حذف نمی‌شود اما evidence strength کاهش و علت ثبت می‌شود.</w:t>
      </w:r>
    </w:p>
    <w:p>
      <w:pPr>
        <w:pStyle w:val="Heading2"/>
        <w:spacing w:after="100"/>
        <w:jc w:val="right"/>
        <w:bidi w:val="1"/>
      </w:pPr>
      <w:r>
        <w:rPr>
          <w:rFonts w:ascii="B Zar" w:hAnsi="B Zar" w:eastAsia="B Zar"/>
          <w:b/>
          <w:sz w:val="30"/>
        </w:rPr>
        <w:t>۷. طرح تحلیل و گزارش‌نویسی پس از اجرا</w:t>
      </w:r>
    </w:p>
    <w:p>
      <w:pPr>
        <w:pStyle w:val="Heading3"/>
        <w:spacing w:after="100"/>
        <w:jc w:val="right"/>
        <w:bidi w:val="1"/>
      </w:pPr>
      <w:r>
        <w:rPr>
          <w:rFonts w:ascii="B Zar" w:hAnsi="B Zar" w:eastAsia="B Zar"/>
          <w:b/>
          <w:sz w:val="24"/>
        </w:rPr>
        <w:t>۷-۱. کدگذاری کیفی</w:t>
      </w:r>
    </w:p>
    <w:p>
      <w:pPr>
        <w:spacing w:after="100"/>
        <w:jc w:val="right"/>
        <w:bidi w:val="1"/>
      </w:pPr>
      <w:r>
        <w:rPr>
          <w:rFonts w:ascii="B Zar" w:hAnsi="B Zar" w:eastAsia="B Zar"/>
          <w:b w:val="0"/>
          <w:sz w:val="22"/>
        </w:rPr>
        <w:t>codebook اولیه: trigger، workflow-step، substitute، frequency، severity/cost، owner، buyer، approval، artifact-quality، WTP-unit، price-response، legal/operational blocker و segment. دو نفر کدگذار برای نمونه‌ای از transcriptها اختلاف را reconciliation کنند؛ تعارض حذف نشود و در audit log بماند.</w:t>
      </w:r>
    </w:p>
    <w:p>
      <w:pPr>
        <w:pStyle w:val="Heading3"/>
        <w:spacing w:after="100"/>
        <w:jc w:val="right"/>
        <w:bidi w:val="1"/>
      </w:pPr>
      <w:r>
        <w:rPr>
          <w:rFonts w:ascii="B Zar" w:hAnsi="B Zar" w:eastAsia="B Zar"/>
          <w:b/>
          <w:sz w:val="24"/>
        </w:rPr>
        <w:t>۷-۲. خروجی مجاز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1. جدول respondent/profile با n واقعی، recruitment source و exclusions؛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2. workflow map و substitute map، هرکدام با quote/artifact limitation؛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3. pain-frequency matrix بر اساس **تعداد مشاهده‌شده**، نه درصدی که از نمونهٔ غیرتصادفی به کل کشور تعمیم داده شده باشد؛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4. price-response curve فقط با currency/unit/scope ثابت، n و missing responses؛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5. denominator construction log: frame، inclusion/exclusion، duplicate rule، تاریخ snapshot و coverage gap؛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6. مدل TAM/SAM/SOM با formula، source id، period، assumptions، sensitivity و explicit unknowns؛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7. verdict: continue، revise، hold یا kill. نتیجهٔ منفی/بی‌نتیجه باید به همان صراحت ثبت شود.</w:t>
      </w:r>
    </w:p>
    <w:p>
      <w:pPr>
        <w:pStyle w:val="Heading3"/>
        <w:spacing w:after="100"/>
        <w:jc w:val="right"/>
        <w:bidi w:val="1"/>
      </w:pPr>
      <w:r>
        <w:rPr>
          <w:rFonts w:ascii="B Zar" w:hAnsi="B Zar" w:eastAsia="B Zar"/>
          <w:b/>
          <w:sz w:val="24"/>
        </w:rPr>
        <w:t>۷-۳. قواعد منع گزارش‌دهی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• پاسخ لفظی = بازار کل، نیست.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• quote فروشنده = قیمت ایران، نیست.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• تعداد مصاحبه = سهم بازار، نیست.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• ۳۴٫۳٪ gamer share یا ۵۲۰ میلیارد تومان proxy مایکت = TAM فشن‌گیم، نیست.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• عدم مشاهدهٔ مشکل در sample کوچک = نبود مشکل در بازار، نیست.</w:t>
      </w:r>
    </w:p>
    <w:p>
      <w:pPr>
        <w:pStyle w:val="Heading2"/>
        <w:spacing w:after="100"/>
        <w:jc w:val="right"/>
        <w:bidi w:val="1"/>
      </w:pPr>
      <w:r>
        <w:rPr>
          <w:rFonts w:ascii="B Zar" w:hAnsi="B Zar" w:eastAsia="B Zar"/>
          <w:b/>
          <w:sz w:val="30"/>
        </w:rPr>
        <w:t>۸. گیت‌های پیشنهادی تصمیم</w:t>
      </w:r>
    </w:p>
    <w:p>
      <w:pPr>
        <w:spacing w:after="100"/>
        <w:jc w:val="right"/>
        <w:bidi w:val="1"/>
      </w:pPr>
      <w:r>
        <w:rPr>
          <w:rFonts w:ascii="B Zar" w:hAnsi="B Zar" w:eastAsia="B Zar"/>
          <w:b w:val="0"/>
          <w:sz w:val="22"/>
        </w:rPr>
        <w:t>پیش از recruitment، تیم باید در decision log تعریف کند که چه evidenceی ادامه را مجاز می‌کند. حداقل گیت مشترک: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/>
                <w:color w:val="FFFFFF"/>
                <w:sz w:val="18"/>
              </w:rPr>
              <w:t>گیت</w:t>
            </w:r>
          </w:p>
        </w:tc>
        <w:tc>
          <w:tcPr>
            <w:tcW w:type="dxa" w:w="3400"/>
            <w:shd w:fill="1F4E7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/>
                <w:color w:val="FFFFFF"/>
                <w:sz w:val="18"/>
              </w:rPr>
              <w:t>شاهد لازم</w:t>
            </w:r>
          </w:p>
        </w:tc>
        <w:tc>
          <w:tcPr>
            <w:tcW w:type="dxa" w:w="3400"/>
            <w:shd w:fill="1F4E7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/>
                <w:color w:val="FFFFFF"/>
                <w:sz w:val="18"/>
              </w:rPr>
              <w:t>fail / hold condition</w:t>
            </w:r>
          </w:p>
        </w:tc>
      </w:tr>
      <w:tr>
        <w:tc>
          <w:tcPr>
            <w:tcW w:type="dxa" w:w="3400"/>
            <w:shd w:fill="EEF5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مسئله</w:t>
            </w:r>
          </w:p>
        </w:tc>
        <w:tc>
          <w:tcPr>
            <w:tcW w:type="dxa" w:w="3400"/>
            <w:shd w:fill="EEF5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workflow واقعی + failure/cost از چند segment</w:t>
            </w:r>
          </w:p>
        </w:tc>
        <w:tc>
          <w:tcPr>
            <w:tcW w:type="dxa" w:w="3400"/>
            <w:shd w:fill="EEF5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علاقهٔ لفظی بدون case/artifact</w:t>
            </w:r>
          </w:p>
        </w:tc>
      </w:tr>
      <w:tr>
        <w:tc>
          <w:tcPr>
            <w:tcW w:type="dxa" w:w="3400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buyer</w:t>
            </w:r>
          </w:p>
        </w:tc>
        <w:tc>
          <w:tcPr>
            <w:tcW w:type="dxa" w:w="3400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نقش و budget/procurement path مشخص</w:t>
            </w:r>
          </w:p>
        </w:tc>
        <w:tc>
          <w:tcPr>
            <w:tcW w:type="dxa" w:w="3400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user وجود دارد اما buyer/بودجه نامعلوم است</w:t>
            </w:r>
          </w:p>
        </w:tc>
      </w:tr>
      <w:tr>
        <w:tc>
          <w:tcPr>
            <w:tcW w:type="dxa" w:w="3400"/>
            <w:shd w:fill="EEF5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تمایز platform</w:t>
            </w:r>
          </w:p>
        </w:tc>
        <w:tc>
          <w:tcPr>
            <w:tcW w:type="dxa" w:w="3400"/>
            <w:shd w:fill="EEF5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قابلیت به‌صورت software-only از substitute جداست</w:t>
            </w:r>
          </w:p>
        </w:tc>
        <w:tc>
          <w:tcPr>
            <w:tcW w:type="dxa" w:w="3400"/>
            <w:shd w:fill="EEF5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راه‌حل به service/logistics/field operation وابسته است</w:t>
            </w:r>
          </w:p>
        </w:tc>
      </w:tr>
      <w:tr>
        <w:tc>
          <w:tcPr>
            <w:tcW w:type="dxa" w:w="3400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قیمت</w:t>
            </w:r>
          </w:p>
        </w:tc>
        <w:tc>
          <w:tcPr>
            <w:tcW w:type="dxa" w:w="3400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unit و scope محلی + پاسخ WTP/transaction قابل audit</w:t>
            </w:r>
          </w:p>
        </w:tc>
        <w:tc>
          <w:tcPr>
            <w:tcW w:type="dxa" w:w="3400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تنها external price یا حدس وجود دارد</w:t>
            </w:r>
          </w:p>
        </w:tc>
      </w:tr>
      <w:tr>
        <w:tc>
          <w:tcPr>
            <w:tcW w:type="dxa" w:w="3400"/>
            <w:shd w:fill="EEF5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اندازه بازار</w:t>
            </w:r>
          </w:p>
        </w:tc>
        <w:tc>
          <w:tcPr>
            <w:tcW w:type="dxa" w:w="3400"/>
            <w:shd w:fill="EEF5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frame یا account/transaction map واجد</w:t>
            </w:r>
          </w:p>
        </w:tc>
        <w:tc>
          <w:tcPr>
            <w:tcW w:type="dxa" w:w="3400"/>
            <w:shd w:fill="EEF5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category total یا proxy نامرتبط تنها input است</w:t>
            </w:r>
          </w:p>
        </w:tc>
      </w:tr>
      <w:tr>
        <w:tc>
          <w:tcPr>
            <w:tcW w:type="dxa" w:w="3400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ریسک</w:t>
            </w:r>
          </w:p>
        </w:tc>
        <w:tc>
          <w:tcPr>
            <w:tcW w:type="dxa" w:w="3400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legal/data/moderation/implementation review</w:t>
            </w:r>
          </w:p>
        </w:tc>
        <w:tc>
          <w:tcPr>
            <w:tcW w:type="dxa" w:w="3400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hard blocker بدون mitigation قابل آزمون</w:t>
            </w:r>
          </w:p>
        </w:tc>
      </w:tr>
    </w:tbl>
    <w:p/>
    <w:p>
      <w:pPr>
        <w:spacing w:after="100"/>
        <w:jc w:val="right"/>
        <w:bidi w:val="1"/>
      </w:pPr>
      <w:r>
        <w:rPr>
          <w:rFonts w:ascii="B Zar" w:hAnsi="B Zar" w:eastAsia="B Zar"/>
          <w:b w:val="0"/>
          <w:sz w:val="22"/>
        </w:rPr>
        <w:t>F-05 و F-06 علاوه بر این، reversal/trigger ثبت‌شده لازم دارند؛ F-07 reversal صریح کاربر و review ایمنی/محتوا را پیش‌شرط دارد.</w:t>
      </w:r>
    </w:p>
    <w:p>
      <w:pPr>
        <w:pStyle w:val="Heading2"/>
        <w:spacing w:after="100"/>
        <w:jc w:val="right"/>
        <w:bidi w:val="1"/>
      </w:pPr>
      <w:r>
        <w:rPr>
          <w:rFonts w:ascii="B Zar" w:hAnsi="B Zar" w:eastAsia="B Zar"/>
          <w:b/>
          <w:sz w:val="30"/>
        </w:rPr>
        <w:t>۹. بستهٔ خروجی بعد از اجرای واقعی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1. نسخهٔ frozen screener و interview guide؛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2. recruitment log و disposition؛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3. consent log جدا از research data؛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4. transcript/notes و artifact index redacted؛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5. codebook و decision log؛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6. Excel sizing model با source-level inputs و formulas؛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7. گزارش قالب ۳ با n/response-rate واقعی — یا statement صریح که survey اجرا نشد؛</w:t>
      </w:r>
    </w:p>
    <w:p>
      <w:pPr>
        <w:spacing w:after="100"/>
        <w:ind w:left="227"/>
        <w:jc w:val="right"/>
        <w:bidi w:val="1"/>
      </w:pPr>
      <w:r>
        <w:rPr>
          <w:rFonts w:ascii="B Zar" w:hAnsi="B Zar" w:eastAsia="B Zar"/>
          <w:b w:val="0"/>
          <w:sz w:val="22"/>
        </w:rPr>
        <w:t>8. به‌روزرسانی dossier، register، status، checklist و master با تاریخ/limitations.</w:t>
      </w:r>
    </w:p>
    <w:p>
      <w:pPr>
        <w:spacing w:after="100"/>
        <w:jc w:val="right"/>
        <w:bidi w:val="1"/>
      </w:pPr>
      <w:r>
        <w:rPr>
          <w:rFonts w:ascii="B Zar" w:hAnsi="B Zar" w:eastAsia="B Zar"/>
          <w:b w:val="0"/>
          <w:sz w:val="22"/>
        </w:rPr>
        <w:t>پایان پروتکل.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B Zar" w:hAnsi="B Zar" w:eastAsia="B Zar"/>
        <w:b w:val="0"/>
        <w:color w:val="666666"/>
        <w:sz w:val="18"/>
      </w:rPr>
      <w:t>سند ابزار — فاقد دادهٔ اجرایی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B Zar" w:hAnsi="B Zar" w:eastAsia="B Zar"/>
        <w:b w:val="0"/>
        <w:color w:val="666666"/>
        <w:sz w:val="18"/>
      </w:rPr>
      <w:t>پروتکل پژوهش اولیه و آزمون WTP | نسخهٔ ۱٫۲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پروتکل مشترک پژوهش اولیه و آزمون WTP</dc:title>
  <dc:subject>Instrument design; no research execution claimed</dc:subject>
  <dc:creator>Arena.ai research workflow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