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Storyboard Authoring Guide</w:t>
      </w:r>
    </w:p>
    <w:p>
      <w:r>
        <w:rPr>
          <w:i/>
        </w:rPr>
        <w:t>How to style a storyboard so the automation can build it. Every rule here is enforced by Word styles, not by wording - the parser reads styles, so a paragraph in the wrong style lands in the wrong place no matter what it says.</w:t>
      </w:r>
    </w:p>
    <w:p>
      <w:r>
        <w:t>The companion file, Template Reference Storyboard.docx, is a working example of everything below. It builds; use it to check a change to the automation, or copy from it when authoring.</w:t>
      </w:r>
    </w:p>
    <w:p>
      <w:pPr>
        <w:pStyle w:val="Heading1"/>
      </w:pPr>
      <w:r>
        <w:t>1. Structure</w:t>
      </w:r>
    </w:p>
    <w:p>
      <w:r>
        <w:t>Four paragraph styles carry the whole shape of the course: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Word style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Becomes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Heading 1</w:t>
            </w:r>
          </w:p>
        </w:tc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One per page. 'Glossary' and 'References' are special.</w:t>
            </w:r>
          </w:p>
        </w:tc>
      </w:tr>
      <w:tr>
        <w:tc>
          <w:tcPr>
            <w:tcW w:type="dxa" w:w="2880"/>
          </w:tcPr>
          <w:p>
            <w:r>
              <w:t>Heading 2</w:t>
            </w:r>
          </w:p>
        </w:tc>
        <w:tc>
          <w:tcPr>
            <w:tcW w:type="dxa" w:w="2880"/>
          </w:tcPr>
          <w:p>
            <w:r>
              <w:t>Article</w:t>
            </w:r>
          </w:p>
        </w:tc>
        <w:tc>
          <w:tcPr>
            <w:tcW w:type="dxa" w:w="2880"/>
          </w:tcPr>
          <w:p>
            <w:r>
              <w:t>'Check Your Progress' and 'Answers' are special.</w:t>
            </w:r>
          </w:p>
        </w:tc>
      </w:tr>
      <w:tr>
        <w:tc>
          <w:tcPr>
            <w:tcW w:type="dxa" w:w="2880"/>
          </w:tcPr>
          <w:p>
            <w:r>
              <w:t>Heading 3 / 4 / 5</w:t>
            </w:r>
          </w:p>
        </w:tc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A block groups components under a heading.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Body copy</w:t>
            </w:r>
          </w:p>
        </w:tc>
        <w:tc>
          <w:tcPr>
            <w:tcW w:type="dxa" w:w="2880"/>
          </w:tcPr>
          <w:p>
            <w:r>
              <w:t>Collected into a text component.</w:t>
            </w:r>
          </w:p>
        </w:tc>
      </w:tr>
    </w:tbl>
    <w:p/>
    <w:p>
      <w:pPr>
        <w:pStyle w:val="Heading1"/>
      </w:pPr>
      <w:r>
        <w:t>2. Body copy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Word style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Becomes</w:t>
            </w:r>
          </w:p>
        </w:tc>
      </w:tr>
      <w:tr>
        <w:tc>
          <w:tcPr>
            <w:tcW w:type="dxa" w:w="4320"/>
          </w:tcPr>
          <w:p>
            <w:r>
              <w:t>Normal, List Paragraph</w:t>
            </w:r>
          </w:p>
        </w:tc>
        <w:tc>
          <w:tcPr>
            <w:tcW w:type="dxa" w:w="4320"/>
          </w:tcPr>
          <w:p>
            <w:r>
              <w:t>A paragraph</w:t>
            </w:r>
          </w:p>
        </w:tc>
      </w:tr>
      <w:tr>
        <w:tc>
          <w:tcPr>
            <w:tcW w:type="dxa" w:w="4320"/>
          </w:tcPr>
          <w:p>
            <w:r>
              <w:t>Bullet list level 1</w:t>
            </w:r>
          </w:p>
        </w:tc>
        <w:tc>
          <w:tcPr>
            <w:tcW w:type="dxa" w:w="4320"/>
          </w:tcPr>
          <w:p>
            <w:r>
              <w:t>A bulleted item</w:t>
            </w:r>
          </w:p>
        </w:tc>
      </w:tr>
      <w:tr>
        <w:tc>
          <w:tcPr>
            <w:tcW w:type="dxa" w:w="4320"/>
          </w:tcPr>
          <w:p>
            <w:r>
              <w:t>Bullet list level 2</w:t>
            </w:r>
          </w:p>
        </w:tc>
        <w:tc>
          <w:tcPr>
            <w:tcW w:type="dxa" w:w="4320"/>
          </w:tcPr>
          <w:p>
            <w:r>
              <w:t>A nested bulleted item</w:t>
            </w:r>
          </w:p>
        </w:tc>
      </w:tr>
      <w:tr>
        <w:tc>
          <w:tcPr>
            <w:tcW w:type="dxa" w:w="4320"/>
          </w:tcPr>
          <w:p>
            <w:r>
              <w:t>Number bullet list 1</w:t>
            </w:r>
          </w:p>
        </w:tc>
        <w:tc>
          <w:tcPr>
            <w:tcW w:type="dxa" w:w="4320"/>
          </w:tcPr>
          <w:p>
            <w:r>
              <w:t>A numbered item; reference entries on the References page</w:t>
            </w:r>
          </w:p>
        </w:tc>
      </w:tr>
      <w:tr>
        <w:tc>
          <w:tcPr>
            <w:tcW w:type="dxa" w:w="4320"/>
          </w:tcPr>
          <w:p>
            <w:r>
              <w:t>Diagram label 1 / footnote/diagram label</w:t>
            </w:r>
          </w:p>
        </w:tc>
        <w:tc>
          <w:tcPr>
            <w:tcW w:type="dxa" w:w="4320"/>
          </w:tcPr>
          <w:p>
            <w:r>
              <w:t>A caption - on the figure above, or the table below</w:t>
            </w:r>
          </w:p>
        </w:tc>
      </w:tr>
      <w:tr>
        <w:tc>
          <w:tcPr>
            <w:tcW w:type="dxa" w:w="4320"/>
          </w:tcPr>
          <w:p>
            <w:r>
              <w:t>il Reference</w:t>
            </w:r>
          </w:p>
        </w:tc>
        <w:tc>
          <w:tcPr>
            <w:tcW w:type="dxa" w:w="4320"/>
          </w:tcPr>
          <w:p>
            <w:r>
              <w:t>An entry on the References page</w:t>
            </w:r>
          </w:p>
        </w:tc>
      </w:tr>
      <w:tr>
        <w:tc>
          <w:tcPr>
            <w:tcW w:type="dxa" w:w="4320"/>
          </w:tcPr>
          <w:p>
            <w:r>
              <w:t>Refrence text</w:t>
            </w:r>
          </w:p>
        </w:tc>
        <w:tc>
          <w:tcPr>
            <w:tcW w:type="dxa" w:w="4320"/>
          </w:tcPr>
          <w:p>
            <w:r>
              <w:t>A citation paragraph - removed entirely</w:t>
            </w:r>
          </w:p>
        </w:tc>
      </w:tr>
    </w:tbl>
    <w:p/>
    <w:p>
      <w:pPr>
        <w:pStyle w:val="Heading1"/>
      </w:pPr>
      <w:r>
        <w:t>3. Character styles</w:t>
      </w:r>
    </w:p>
    <w:p>
      <w:r>
        <w:t>These apply to selected words inside a paragraph, not to the whole paragraph.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Character style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>
              <w:t>Glossary item Char</w:t>
            </w:r>
          </w:p>
        </w:tc>
        <w:tc>
          <w:tcPr>
            <w:tcW w:type="dxa" w:w="4320"/>
          </w:tcPr>
          <w:p>
            <w:r>
              <w:t>Marks a glossary term; the definition comes from the Glossary table</w:t>
            </w:r>
          </w:p>
        </w:tc>
      </w:tr>
      <w:tr>
        <w:tc>
          <w:tcPr>
            <w:tcW w:type="dxa" w:w="4320"/>
          </w:tcPr>
          <w:p>
            <w:r>
              <w:t>Refrence text Char</w:t>
            </w:r>
          </w:p>
        </w:tc>
        <w:tc>
          <w:tcPr>
            <w:tcW w:type="dxa" w:w="4320"/>
          </w:tcPr>
          <w:p>
            <w:r>
              <w:t>A medical/legal citation - removed, never shown to the learner</w:t>
            </w:r>
          </w:p>
        </w:tc>
      </w:tr>
      <w:tr>
        <w:tc>
          <w:tcPr>
            <w:tcW w:type="dxa" w:w="4320"/>
          </w:tcPr>
          <w:p>
            <w:r>
              <w:t>Programming-Notes</w:t>
            </w:r>
          </w:p>
        </w:tc>
        <w:tc>
          <w:tcPr>
            <w:tcW w:type="dxa" w:w="4320"/>
          </w:tcPr>
          <w:p>
            <w:r>
              <w:t>An instruction to the course builder - removed, listed in the report</w:t>
            </w:r>
          </w:p>
        </w:tc>
      </w:tr>
      <w:tr>
        <w:tc>
          <w:tcPr>
            <w:tcW w:type="dxa" w:w="4320"/>
          </w:tcPr>
          <w:p>
            <w:r>
              <w:t>Bold</w:t>
            </w:r>
          </w:p>
        </w:tc>
        <w:tc>
          <w:tcPr>
            <w:tcW w:type="dxa" w:w="4320"/>
          </w:tcPr>
          <w:p>
            <w:r>
              <w:t>Renders as bold</w:t>
            </w:r>
          </w:p>
        </w:tc>
      </w:tr>
    </w:tbl>
    <w:p/>
    <w:p>
      <w:pPr>
        <w:pStyle w:val="Heading1"/>
      </w:pPr>
      <w:r>
        <w:t>4. Interactivities</w:t>
      </w:r>
    </w:p>
    <w:p>
      <w:r>
        <w:t>Start one with a paragraph styled Interactivity-Heading-1. Two label forms are accepted:</w:t>
      </w:r>
    </w:p>
    <w:p>
      <w:pPr>
        <w:pStyle w:val="Interactivity-Bullet-1"/>
      </w:pPr>
      <w:r>
        <w:t>Interactivity: Accordion   - the type after the colon</w:t>
      </w:r>
    </w:p>
    <w:p>
      <w:pPr>
        <w:pStyle w:val="Interactivity-Bullet-1"/>
      </w:pPr>
      <w:r>
        <w:t>Accordion: Learning Objectives   - the type first, its own heading after</w:t>
      </w:r>
    </w:p>
    <w:p>
      <w:pPr>
        <w:pStyle w:val="Interactivity-Bullet-1"/>
      </w:pPr>
      <w:r>
        <w:t>End Interactivity: Accordion   - closes the open one</w:t>
      </w:r>
    </w:p>
    <w:p>
      <w:r>
        <w:t>Inside it, Interactivity-Heading-2 starts each panel, and Interactivity-body / Interactivity-Bullet-1 carry that panel's copy.</w:t>
      </w:r>
    </w:p>
    <w:p>
      <w:pPr>
        <w:pStyle w:val="Heading2"/>
      </w:pPr>
      <w:r>
        <w:t>Every type the automation supports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 the storyboard to write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Adapt component</w:t>
            </w:r>
          </w:p>
        </w:tc>
      </w:tr>
      <w:tr>
        <w:tc>
          <w:tcPr>
            <w:tcW w:type="dxa" w:w="4320"/>
          </w:tcPr>
          <w:p>
            <w:r>
              <w:t>accordion, accordions</w:t>
            </w:r>
          </w:p>
        </w:tc>
        <w:tc>
          <w:tcPr>
            <w:tcW w:type="dxa" w:w="4320"/>
          </w:tcPr>
          <w:p>
            <w:r>
              <w:t>accordion</w:t>
            </w:r>
          </w:p>
        </w:tc>
      </w:tr>
      <w:tr>
        <w:tc>
          <w:tcPr>
            <w:tcW w:type="dxa" w:w="4320"/>
          </w:tcPr>
          <w:p>
            <w:r>
              <w:t>blank, spacer</w:t>
            </w:r>
          </w:p>
        </w:tc>
        <w:tc>
          <w:tcPr>
            <w:tcW w:type="dxa" w:w="4320"/>
          </w:tcPr>
          <w:p>
            <w:r>
              <w:t>blank</w:t>
            </w:r>
          </w:p>
        </w:tc>
      </w:tr>
      <w:tr>
        <w:tc>
          <w:tcPr>
            <w:tcW w:type="dxa" w:w="4320"/>
          </w:tcPr>
          <w:p>
            <w:r>
              <w:t>callout, quick fact, zoom in</w:t>
            </w:r>
          </w:p>
        </w:tc>
        <w:tc>
          <w:tcPr>
            <w:tcW w:type="dxa" w:w="4320"/>
          </w:tcPr>
          <w:p>
            <w:r>
              <w:t>callout</w:t>
            </w:r>
          </w:p>
        </w:tc>
      </w:tr>
      <w:tr>
        <w:tc>
          <w:tcPr>
            <w:tcW w:type="dxa" w:w="4320"/>
          </w:tcPr>
          <w:p>
            <w:r>
              <w:t>gmcq, graphic mcq, image mcq</w:t>
            </w:r>
          </w:p>
        </w:tc>
        <w:tc>
          <w:tcPr>
            <w:tcW w:type="dxa" w:w="4320"/>
          </w:tcPr>
          <w:p>
            <w:r>
              <w:t>gmcq</w:t>
            </w:r>
          </w:p>
        </w:tc>
      </w:tr>
      <w:tr>
        <w:tc>
          <w:tcPr>
            <w:tcW w:type="dxa" w:w="4320"/>
          </w:tcPr>
          <w:p>
            <w:r>
              <w:t>graphic slider, image slider</w:t>
            </w:r>
          </w:p>
        </w:tc>
        <w:tc>
          <w:tcPr>
            <w:tcW w:type="dxa" w:w="4320"/>
          </w:tcPr>
          <w:p>
            <w:r>
              <w:t>graphicSlider</w:t>
            </w:r>
          </w:p>
        </w:tc>
      </w:tr>
      <w:tr>
        <w:tc>
          <w:tcPr>
            <w:tcW w:type="dxa" w:w="4320"/>
          </w:tcPr>
          <w:p>
            <w:r>
              <w:t>hot spot, hot spot image, hot spot images, hot spots, hotspot, hotspot image, hotspot images, hotspots</w:t>
            </w:r>
          </w:p>
        </w:tc>
        <w:tc>
          <w:tcPr>
            <w:tcW w:type="dxa" w:w="4320"/>
          </w:tcPr>
          <w:p>
            <w:r>
              <w:t>hotgraphic</w:t>
            </w:r>
          </w:p>
        </w:tc>
      </w:tr>
      <w:tr>
        <w:tc>
          <w:tcPr>
            <w:tcW w:type="dxa" w:w="4320"/>
          </w:tcPr>
          <w:p>
            <w:r>
              <w:t>carousel, narrative</w:t>
            </w:r>
          </w:p>
        </w:tc>
        <w:tc>
          <w:tcPr>
            <w:tcW w:type="dxa" w:w="4320"/>
          </w:tcPr>
          <w:p>
            <w:r>
              <w:t>narrative</w:t>
            </w:r>
          </w:p>
        </w:tc>
      </w:tr>
      <w:tr>
        <w:tc>
          <w:tcPr>
            <w:tcW w:type="dxa" w:w="4320"/>
          </w:tcPr>
          <w:p>
            <w:r>
              <w:t>slider</w:t>
            </w:r>
          </w:p>
        </w:tc>
        <w:tc>
          <w:tcPr>
            <w:tcW w:type="dxa" w:w="4320"/>
          </w:tcPr>
          <w:p>
            <w:r>
              <w:t>slider</w:t>
            </w:r>
          </w:p>
        </w:tc>
      </w:tr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table</w:t>
            </w:r>
          </w:p>
        </w:tc>
      </w:tr>
      <w:tr>
        <w:tc>
          <w:tcPr>
            <w:tcW w:type="dxa" w:w="4320"/>
          </w:tcPr>
          <w:p>
            <w:r>
              <w:t>horizontal tabs, tab, tabs, vertical tabs</w:t>
            </w:r>
          </w:p>
        </w:tc>
        <w:tc>
          <w:tcPr>
            <w:tcW w:type="dxa" w:w="4320"/>
          </w:tcPr>
          <w:p>
            <w:r>
              <w:t>tabs</w:t>
            </w:r>
          </w:p>
        </w:tc>
      </w:tr>
      <w:tr>
        <w:tc>
          <w:tcPr>
            <w:tcW w:type="dxa" w:w="4320"/>
          </w:tcPr>
          <w:p>
            <w:r>
              <w:t>fill in the blank, text input, textinput</w:t>
            </w:r>
          </w:p>
        </w:tc>
        <w:tc>
          <w:tcPr>
            <w:tcW w:type="dxa" w:w="4320"/>
          </w:tcPr>
          <w:p>
            <w:r>
              <w:t>textinput</w:t>
            </w:r>
          </w:p>
        </w:tc>
      </w:tr>
      <w:tr>
        <w:tc>
          <w:tcPr>
            <w:tcW w:type="dxa" w:w="4320"/>
          </w:tcPr>
          <w:p>
            <w:r>
              <w:t>popups, text with popups</w:t>
            </w:r>
          </w:p>
        </w:tc>
        <w:tc>
          <w:tcPr>
            <w:tcW w:type="dxa" w:w="4320"/>
          </w:tcPr>
          <w:p>
            <w:r>
              <w:t>textwithpopup</w:t>
            </w:r>
          </w:p>
        </w:tc>
      </w:tr>
    </w:tbl>
    <w:p/>
    <w:p>
      <w:pPr>
        <w:pStyle w:val="Heading1"/>
      </w:pPr>
      <w:r>
        <w:t>5.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Word style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Becomes</w:t>
            </w:r>
          </w:p>
        </w:tc>
      </w:tr>
      <w:tr>
        <w:tc>
          <w:tcPr>
            <w:tcW w:type="dxa" w:w="4320"/>
          </w:tcPr>
          <w:p>
            <w:r>
              <w:t>CYP-Question</w:t>
            </w:r>
          </w:p>
        </w:tc>
        <w:tc>
          <w:tcPr>
            <w:tcW w:type="dxa" w:w="4320"/>
          </w:tcPr>
          <w:p>
            <w:r>
              <w:t>A question stem (under a 'Check Your Progress' Heading 2)</w:t>
            </w:r>
          </w:p>
        </w:tc>
      </w:tr>
      <w:tr>
        <w:tc>
          <w:tcPr>
            <w:tcW w:type="dxa" w:w="4320"/>
          </w:tcPr>
          <w:p>
            <w:r>
              <w:t>CYP - Answer</w:t>
            </w:r>
          </w:p>
        </w:tc>
        <w:tc>
          <w:tcPr>
            <w:tcW w:type="dxa" w:w="4320"/>
          </w:tcPr>
          <w:p>
            <w:r>
              <w:t>One answer option</w:t>
            </w:r>
          </w:p>
        </w:tc>
      </w:tr>
      <w:tr>
        <w:tc>
          <w:tcPr>
            <w:tcW w:type="dxa" w:w="4320"/>
          </w:tcPr>
          <w:p>
            <w:r>
              <w:t>CYP - TrueFalse</w:t>
            </w:r>
          </w:p>
        </w:tc>
        <w:tc>
          <w:tcPr>
            <w:tcW w:type="dxa" w:w="4320"/>
          </w:tcPr>
          <w:p>
            <w:r>
              <w:t>A True or False option</w:t>
            </w:r>
          </w:p>
        </w:tc>
      </w:tr>
    </w:tbl>
    <w:p/>
    <w:p>
      <w:r>
        <w:t>Put the answer key under a Heading 2 called 'Answers', one line per question, in the same order: a letter (D), several letters (B, C), or True / False. A trailing explanation is ignored, so 'False. INGREZZA is...' works.</w:t>
      </w:r>
    </w:p>
    <w:p>
      <w:r>
        <w:t>Bold the correct option as well. The build compares the two and warns when they disagree - that cross-check is the point of the QC pass.</w:t>
      </w:r>
    </w:p>
    <w:p>
      <w:pPr>
        <w:pStyle w:val="Heading1"/>
      </w:pPr>
      <w:r>
        <w:t>6. Tables</w:t>
      </w:r>
    </w:p>
    <w:p>
      <w:r>
        <w:t>A table becomes one of five things, decided by its content: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Recognised by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Becomes</w:t>
            </w:r>
          </w:p>
        </w:tc>
      </w:tr>
      <w:tr>
        <w:tc>
          <w:tcPr>
            <w:tcW w:type="dxa" w:w="2880"/>
          </w:tcPr>
          <w:p>
            <w:r>
              <w:t>Glossary</w:t>
            </w:r>
          </w:p>
        </w:tc>
        <w:tc>
          <w:tcPr>
            <w:tcW w:type="dxa" w:w="2880"/>
          </w:tcPr>
          <w:p>
            <w:r>
              <w:t>On the Glossary page</w:t>
            </w:r>
          </w:p>
        </w:tc>
        <w:tc>
          <w:tcPr>
            <w:tcW w:type="dxa" w:w="2880"/>
          </w:tcPr>
          <w:p>
            <w:r>
              <w:t>Glossary table plus every inline definition</w:t>
            </w:r>
          </w:p>
        </w:tc>
      </w:tr>
      <w:tr>
        <w:tc>
          <w:tcPr>
            <w:tcW w:type="dxa" w:w="2880"/>
          </w:tcPr>
          <w:p>
            <w:r>
              <w:t>Narration</w:t>
            </w:r>
          </w:p>
        </w:tc>
        <w:tc>
          <w:tcPr>
            <w:tcW w:type="dxa" w:w="2880"/>
          </w:tcPr>
          <w:p>
            <w:r>
              <w:t>A 'Narration | On Screen Text' header row</w:t>
            </w:r>
          </w:p>
        </w:tc>
        <w:tc>
          <w:tcPr>
            <w:tcW w:type="dxa" w:w="2880"/>
          </w:tcPr>
          <w:p>
            <w:r>
              <w:t>A media (video) component plus its script in the report - or, on a Key Concepts page, that page's Key Concepts accordion</w:t>
            </w:r>
          </w:p>
        </w:tc>
      </w:tr>
      <w:tr>
        <w:tc>
          <w:tcPr>
            <w:tcW w:type="dxa" w:w="2880"/>
          </w:tcPr>
          <w:p>
            <w:r>
              <w:t>Matching</w:t>
            </w:r>
          </w:p>
        </w:tc>
        <w:tc>
          <w:tcPr>
            <w:tcW w:type="dxa" w:w="2880"/>
          </w:tcPr>
          <w:p>
            <w:r>
              <w:t>Under Check Your Progress, a column of A.-lettered stems</w:t>
            </w:r>
          </w:p>
        </w:tc>
        <w:tc>
          <w:tcPr>
            <w:tcW w:type="dxa" w:w="2880"/>
          </w:tcPr>
          <w:p>
            <w:r>
              <w:t>A matching component</w:t>
            </w:r>
          </w:p>
        </w:tc>
      </w:tr>
      <w:tr>
        <w:tc>
          <w:tcPr>
            <w:tcW w:type="dxa" w:w="2880"/>
          </w:tcPr>
          <w:p>
            <w:r>
              <w:t>Grid</w:t>
            </w:r>
          </w:p>
        </w:tc>
        <w:tc>
          <w:tcPr>
            <w:tcW w:type="dxa" w:w="2880"/>
          </w:tcPr>
          <w:p>
            <w:r>
              <w:t>Under Check Your Progress, 2+ columns holding only X</w:t>
            </w:r>
          </w:p>
        </w:tc>
        <w:tc>
          <w:tcPr>
            <w:tcW w:type="dxa" w:w="2880"/>
          </w:tcPr>
          <w:p>
            <w:r>
              <w:t>A selectchoice component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Anything else</w:t>
            </w:r>
          </w:p>
        </w:tc>
        <w:tc>
          <w:tcPr>
            <w:tcW w:type="dxa" w:w="2880"/>
          </w:tcPr>
          <w:p>
            <w:r>
              <w:t>An HTML table in the copy that introduces it</w:t>
            </w:r>
          </w:p>
        </w:tc>
      </w:tr>
    </w:tbl>
    <w:p/>
    <w:p>
      <w:pPr>
        <w:pStyle w:val="Heading1"/>
      </w:pPr>
      <w:r>
        <w:t>7. Videos</w:t>
      </w:r>
    </w:p>
    <w:p>
      <w:r>
        <w:t>A narration table becomes a video component. Name the file on a line of its own above the table, styled Programming-Note:</w:t>
      </w:r>
    </w:p>
    <w:p>
      <w:pPr>
        <w:pStyle w:val="Bulletlistlevel1"/>
      </w:pPr>
      <w:r>
        <w:t>Video: kc_chapter1.mp4</w:t>
      </w:r>
    </w:p>
    <w:p>
      <w:pPr>
        <w:pStyle w:val="Bulletlistlevel1"/>
      </w:pPr>
      <w:r>
        <w:t>Video: kc_chapter1.mp4, Poster: kc_chapter1-cover.png</w:t>
      </w:r>
    </w:p>
    <w:p>
      <w:r>
        <w:t>On a Key Concepts page this is also how the chunk is asked for as a video: name a file and it becomes one; name none and it stays an accordion. The file need not exist yet - the component is wired to it and the report says the file is still to come.</w:t>
      </w:r>
    </w:p>
    <w:p>
      <w:r>
        <w:t>Deliver the video, its captions and its poster in Inputs/&lt;course&gt;/assets/videos/ - captions as vtt/&lt;name&gt;.vtt. The build copies them in, and reports anything named but missing, or delivered but unused. Without a poster it uses &lt;name&gt;-poster.png, then the video's first frame where ffmpeg is available, then the theme default.</w:t>
      </w:r>
    </w:p>
    <w:p>
      <w:pPr>
        <w:pStyle w:val="Heading1"/>
      </w:pPr>
      <w:r>
        <w:t>8. What the build cannot do for you</w:t>
      </w:r>
    </w:p>
    <w:p>
      <w:pPr>
        <w:pStyle w:val="Bulletlistlevel1"/>
      </w:pPr>
      <w:r>
        <w:t>Hotgraphic pin positions - authored in base/Source and read back from there.</w:t>
      </w:r>
    </w:p>
    <w:p>
      <w:pPr>
        <w:pStyle w:val="Bulletlistlevel1"/>
      </w:pPr>
      <w:r>
        <w:t>Recording the Key Concepts voiceover - the build wires up the filename and publishes the script. A Key Concepts chunk is an accordion unless the storyboard names a video for it (see 7).</w:t>
      </w:r>
    </w:p>
    <w:p>
      <w:pPr>
        <w:pStyle w:val="Bulletlistlevel1"/>
      </w:pPr>
      <w:r>
        <w:t>Images inside gmcq / graphic slider options - the paths are left empty.</w:t>
      </w:r>
    </w:p>
    <w:p/>
    <w:p>
      <w:r>
        <w:t>After every build, read Output/&lt;course&gt;/report.md. It lists exactly what needed a human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eractivity-Heading-1">
    <w:name w:val="Interactivity-Heading-1"/>
    <w:basedOn w:val="Normal"/>
    <w:rPr>
      <w:b/>
      <w:color w:val="1F4E79"/>
      <w:sz w:val="24"/>
    </w:rPr>
  </w:style>
  <w:style w:type="paragraph" w:customStyle="1" w:styleId="Interactivity-Heading-2">
    <w:name w:val="Interactivity-Heading-2"/>
    <w:basedOn w:val="Normal"/>
    <w:rPr>
      <w:b/>
      <w:color w:val="2E74B5"/>
      <w:sz w:val="22"/>
    </w:rPr>
  </w:style>
  <w:style w:type="paragraph" w:customStyle="1" w:styleId="Interactivity-body">
    <w:name w:val="Interactivity-body"/>
    <w:basedOn w:val="Normal"/>
    <w:rPr>
      <w:b w:val="0"/>
      <w:sz w:val="22"/>
    </w:rPr>
  </w:style>
  <w:style w:type="paragraph" w:customStyle="1" w:styleId="Interactivity-Bullet-1">
    <w:name w:val="Interactivity-Bullet-1"/>
    <w:basedOn w:val="Normal"/>
    <w:rPr>
      <w:b w:val="0"/>
      <w:sz w:val="22"/>
    </w:rPr>
  </w:style>
  <w:style w:type="paragraph" w:customStyle="1" w:styleId="Interactive-bullet-2">
    <w:name w:val="Interactive-bullet-2"/>
    <w:basedOn w:val="Normal"/>
    <w:rPr>
      <w:b w:val="0"/>
      <w:sz w:val="20"/>
    </w:rPr>
  </w:style>
  <w:style w:type="paragraph" w:customStyle="1" w:styleId="Interactivity-Label">
    <w:name w:val="Interactivity-Label"/>
    <w:basedOn w:val="Normal"/>
    <w:rPr>
      <w:b w:val="0"/>
      <w:color w:val="595959"/>
      <w:sz w:val="18"/>
    </w:rPr>
  </w:style>
  <w:style w:type="paragraph" w:customStyle="1" w:styleId="CYP-Question">
    <w:name w:val="CYP-Question"/>
    <w:basedOn w:val="Normal"/>
    <w:rPr>
      <w:b/>
      <w:sz w:val="22"/>
    </w:rPr>
  </w:style>
  <w:style w:type="paragraph" w:customStyle="1" w:styleId="CYP-Answer">
    <w:name w:val="CYP - Answer"/>
    <w:basedOn w:val="Normal"/>
    <w:rPr>
      <w:b w:val="0"/>
      <w:sz w:val="22"/>
    </w:rPr>
  </w:style>
  <w:style w:type="paragraph" w:customStyle="1" w:styleId="CYP-TrueFalse">
    <w:name w:val="CYP - TrueFalse"/>
    <w:basedOn w:val="Normal"/>
    <w:rPr>
      <w:b w:val="0"/>
      <w:sz w:val="22"/>
    </w:rPr>
  </w:style>
  <w:style w:type="paragraph" w:customStyle="1" w:styleId="Bulletlistlevel1">
    <w:name w:val="Bullet list level 1"/>
    <w:basedOn w:val="Normal"/>
    <w:rPr>
      <w:b w:val="0"/>
      <w:sz w:val="22"/>
    </w:rPr>
  </w:style>
  <w:style w:type="paragraph" w:customStyle="1" w:styleId="Bulletlistlevel2">
    <w:name w:val="Bullet list level 2"/>
    <w:basedOn w:val="Normal"/>
    <w:rPr>
      <w:b w:val="0"/>
      <w:sz w:val="20"/>
    </w:rPr>
  </w:style>
  <w:style w:type="paragraph" w:customStyle="1" w:styleId="Numberbulletlist1">
    <w:name w:val="Number bullet list 1"/>
    <w:basedOn w:val="Normal"/>
    <w:rPr>
      <w:b w:val="0"/>
      <w:sz w:val="22"/>
    </w:rPr>
  </w:style>
  <w:style w:type="paragraph" w:customStyle="1" w:styleId="Diagramlabel1">
    <w:name w:val="Diagram label 1"/>
    <w:basedOn w:val="Normal"/>
    <w:rPr>
      <w:b/>
      <w:color w:val="595959"/>
      <w:sz w:val="18"/>
    </w:rPr>
  </w:style>
  <w:style w:type="paragraph" w:customStyle="1" w:styleId="footnote/diagramlabel">
    <w:name w:val="footnote/diagram label"/>
    <w:basedOn w:val="Normal"/>
    <w:rPr>
      <w:b/>
      <w:color w:val="595959"/>
      <w:sz w:val="18"/>
    </w:rPr>
  </w:style>
  <w:style w:type="paragraph" w:customStyle="1" w:styleId="ilReference">
    <w:name w:val="il Reference"/>
    <w:basedOn w:val="Normal"/>
    <w:rPr>
      <w:b w:val="0"/>
      <w:color w:val="595959"/>
      <w:sz w:val="18"/>
    </w:rPr>
  </w:style>
  <w:style w:type="paragraph" w:customStyle="1" w:styleId="Refrencetext">
    <w:name w:val="Refrence text"/>
    <w:basedOn w:val="Normal"/>
    <w:rPr>
      <w:b w:val="0"/>
      <w:color w:val="C00000"/>
      <w:sz w:val="18"/>
    </w:rPr>
  </w:style>
  <w:style w:type="paragraph" w:customStyle="1" w:styleId="Programming-Note">
    <w:name w:val="Programming-Note"/>
    <w:basedOn w:val="Normal"/>
    <w:rPr>
      <w:b w:val="0"/>
      <w:color w:val="7030A0"/>
      <w:sz w:val="20"/>
    </w:rPr>
  </w:style>
  <w:style w:type="character" w:customStyle="1" w:styleId="GlossaryitemChar">
    <w:name w:val="Glossary item Char"/>
    <w:rPr>
      <w:b/>
      <w:color w:val="1F7A3D"/>
    </w:rPr>
  </w:style>
  <w:style w:type="character" w:customStyle="1" w:styleId="RefrencetextChar">
    <w:name w:val="Refrence text Char"/>
    <w:rPr>
      <w:b w:val="0"/>
      <w:color w:val="C00000"/>
    </w:rPr>
  </w:style>
  <w:style w:type="character" w:customStyle="1" w:styleId="Programming-Notes">
    <w:name w:val="Programming-Notes"/>
    <w:rPr>
      <w:b w:val="0"/>
      <w:color w:val="7030A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