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072CE"/>
          <w:sz w:val="52"/>
          <w:szCs w:val="52"/>
        </w:rPr>
        <w:t xml:space="preserve">Storyboard to Adapt Course</w:t>
      </w:r>
    </w:p>
    <w:p>
      <w:pPr>
        <w:spacing w:after="240"/>
      </w:pPr>
      <w:r>
        <w:rPr>
          <w:rFonts w:ascii="Arial" w:cs="Arial" w:eastAsia="Arial" w:hAnsi="Arial"/>
          <w:b/>
          <w:bCs/>
          <w:color w:val="F59B42"/>
          <w:sz w:val="40"/>
          <w:szCs w:val="40"/>
        </w:rPr>
        <w:t xml:space="preserve">User Guide</w:t>
      </w:r>
    </w:p>
    <w:p>
      <w:pPr>
        <w:pBdr>
          <w:bottom w:val="single" w:color="F59B42" w:sz="12" w:space="6"/>
        </w:pBdr>
        <w:spacing w:after="240"/>
      </w:pPr>
    </w:p>
    <w:p>
      <w:pPr>
        <w:spacing w:after="120"/>
      </w:pPr>
      <w:r>
        <w:rPr>
          <w:rFonts w:ascii="Arial" w:cs="Arial" w:eastAsia="Arial" w:hAnsi="Arial"/>
          <w:color w:val="5A6770"/>
          <w:sz w:val="23"/>
          <w:szCs w:val="23"/>
        </w:rPr>
        <w:t xml:space="preserve">For the developer who runs the automation and delivers a finished Adapt course.</w:t>
      </w:r>
    </w:p>
    <w:p>
      <w:pPr>
        <w:spacing w:after="120"/>
      </w:pPr>
      <w:r>
        <w:rPr>
          <w:rFonts w:ascii="Arial" w:cs="Arial" w:eastAsia="Arial" w:hAnsi="Arial"/>
          <w:color w:val="5A6770"/>
          <w:sz w:val="23"/>
          <w:szCs w:val="23"/>
        </w:rPr>
        <w:t xml:space="preserve">It covers what to prepare, how to run a build, what to check afterwards, and how to do by hand anything the automation was not given.</w:t>
      </w:r>
    </w:p>
    <w:p>
      <w:pPr>
        <w:spacing w:after="120"/>
      </w:pPr>
    </w:p>
    <w:p>
      <w:pPr>
        <w:spacing w:after="120"/>
      </w:pPr>
      <w:r>
        <w:rPr>
          <w:rFonts w:ascii="Arial" w:cs="Arial" w:eastAsia="Arial" w:hAnsi="Arial"/>
          <w:i/>
          <w:iCs/>
          <w:color w:val="5A6770"/>
          <w:sz w:val="21"/>
          <w:szCs w:val="21"/>
        </w:rPr>
        <w:t xml:space="preserve">A separate Developer Guide, for changing the automation code itself, will follow.</w:t>
      </w:r>
    </w:p>
    <w:p>
      <w:r>
        <w:br w:type="page"/>
      </w:r>
    </w:p>
    <w:p>
      <w:pPr>
        <w:pStyle w:val="Heading1"/>
        <w:spacing w:after="160" w:before="360"/>
      </w:pPr>
      <w:r>
        <w:rPr>
          <w:rFonts w:ascii="Arial" w:cs="Arial" w:eastAsia="Arial" w:hAnsi="Arial"/>
          <w:b/>
          <w:bCs/>
          <w:color w:val="0072CE"/>
          <w:sz w:val="30"/>
          <w:szCs w:val="30"/>
        </w:rPr>
        <w:t xml:space="preserve">1. What the automation does</w:t>
      </w:r>
    </w:p>
    <w:p>
      <w:pPr>
        <w:spacing w:after="120"/>
      </w:pPr>
      <w:r>
        <w:rPr>
          <w:rFonts w:ascii="Arial" w:cs="Arial" w:eastAsia="Arial" w:hAnsi="Arial"/>
          <w:color w:val="1A1A1A"/>
          <w:sz w:val="21"/>
          <w:szCs w:val="21"/>
        </w:rPr>
        <w:t xml:space="preserve">It reads one Word storyboard and produces a complete, buildable Adapt course: every page, article, block and component, plus the figures, the glossary, the assessments and the course settings. It then stages a full copy of the course source so you can run grunt in it straight away.</w:t>
      </w:r>
    </w:p>
    <w:p>
      <w:pPr>
        <w:spacing w:after="120"/>
      </w:pPr>
      <w:r>
        <w:rPr>
          <w:rFonts w:ascii="Arial" w:cs="Arial" w:eastAsia="Arial" w:hAnsi="Arial"/>
          <w:color w:val="1A1A1A"/>
          <w:sz w:val="21"/>
          <w:szCs w:val="21"/>
        </w:rPr>
        <w:t xml:space="preserve">Parsing is driven by Word styles, not by guessing at the text, so a storyboard that is styled correctly converts the same way every time.</w:t>
      </w:r>
    </w:p>
    <w:p>
      <w:pPr>
        <w:pStyle w:val="Heading2"/>
        <w:spacing w:after="120" w:before="260"/>
      </w:pPr>
      <w:r>
        <w:rPr>
          <w:rFonts w:ascii="Arial" w:cs="Arial" w:eastAsia="Arial" w:hAnsi="Arial"/>
          <w:b/>
          <w:bCs/>
          <w:color w:val="1A1A1A"/>
          <w:sz w:val="24"/>
          <w:szCs w:val="24"/>
        </w:rPr>
        <w:t xml:space="preserve">Components it can produce</w:t>
      </w:r>
    </w:p>
    <w:p>
      <w:pPr>
        <w:spacing w:after="120"/>
      </w:pPr>
      <w:r>
        <w:rPr>
          <w:rFonts w:ascii="Arial" w:cs="Arial" w:eastAsia="Arial" w:hAnsi="Arial"/>
          <w:color w:val="1A1A1A"/>
          <w:sz w:val="21"/>
          <w:szCs w:val="21"/>
        </w:rPr>
        <w:t xml:space="preserve">All nineteen component types, each from a convention in the storyboard:</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400"/>
        <w:gridCol w:w="7680"/>
      </w:tblGrid>
      <w:tr>
        <w:trPr>
          <w:tblHeader/>
        </w:trPr>
        <w:tc>
          <w:tcPr>
            <w:tcW w:type="dxa" w:w="24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Component</w:t>
            </w:r>
          </w:p>
        </w:tc>
        <w:tc>
          <w:tcPr>
            <w:tcW w:type="dxa" w:w="76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Asked for by</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text</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Body copy, and any data table</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graphic</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 picture in the storyboard</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accordion</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Accordion — also Key Concepts (see section 7)</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tabs</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Tabs / Horizontal Tabs / Vertical Tabs</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narrative</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Narrative / Carousel</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hotgraphic</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Hot Spots / Hotspot Images</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textwithpopup</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Text with Popups / Popups</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graphicSlider</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Graphic Slider / Image Slider</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table</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Table, followed by the table</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blank</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Spacer / Blank, or a host for a second callout</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media</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A Narration / On Screen Text table outside a Key Concepts page</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mcq</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 Check Your Progress question</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gmcq</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Graphic MCQ / Image MCQ</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matching</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 CYP table with A.-lettered stems, or a "put in order" question</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selectchoice</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A CYP grid table of X columns</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slider</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Slider, with Scale / Answer panels</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textinput</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Text Input, one panel per accepted answer</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assessmentResults, pageNav</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Added automatically to every assessment and page</w:t>
            </w:r>
          </w:p>
        </w:tc>
      </w:tr>
    </w:tbl>
    <w:p>
      <w:pPr>
        <w:pStyle w:val="Heading2"/>
        <w:spacing w:after="120" w:before="260"/>
      </w:pPr>
      <w:r>
        <w:rPr>
          <w:rFonts w:ascii="Arial" w:cs="Arial" w:eastAsia="Arial" w:hAnsi="Arial"/>
          <w:b/>
          <w:bCs/>
          <w:color w:val="1A1A1A"/>
          <w:sz w:val="24"/>
          <w:szCs w:val="24"/>
        </w:rPr>
        <w:t xml:space="preserve">What it also handles for you</w:t>
      </w:r>
    </w:p>
    <w:p>
      <w:pPr>
        <w:pStyle w:val="ListParagraph"/>
        <w:numPr>
          <w:ilvl w:val="0"/>
          <w:numId w:val="2"/>
        </w:numPr>
        <w:spacing w:after="60"/>
      </w:pPr>
      <w:r>
        <w:rPr>
          <w:rFonts w:ascii="Arial" w:cs="Arial" w:eastAsia="Arial" w:hAnsi="Arial"/>
          <w:color w:val="1A1A1A"/>
          <w:sz w:val="21"/>
          <w:szCs w:val="21"/>
        </w:rPr>
        <w:t xml:space="preserve">Figures: extracted, named from their captions, and replaced by the delivered high-resolution originals when you supply them.</w:t>
      </w:r>
    </w:p>
    <w:p>
      <w:pPr>
        <w:pStyle w:val="ListParagraph"/>
        <w:numPr>
          <w:ilvl w:val="0"/>
          <w:numId w:val="2"/>
        </w:numPr>
        <w:spacing w:after="60"/>
      </w:pPr>
      <w:r>
        <w:rPr>
          <w:rFonts w:ascii="Arial" w:cs="Arial" w:eastAsia="Arial" w:hAnsi="Arial"/>
          <w:color w:val="1A1A1A"/>
          <w:sz w:val="21"/>
          <w:szCs w:val="21"/>
        </w:rPr>
        <w:t xml:space="preserve">Windows metafiles (.emf / .wmf) converted to PNG, because no browser can display them.</w:t>
      </w:r>
    </w:p>
    <w:p>
      <w:pPr>
        <w:pStyle w:val="ListParagraph"/>
        <w:numPr>
          <w:ilvl w:val="0"/>
          <w:numId w:val="2"/>
        </w:numPr>
        <w:spacing w:after="60"/>
      </w:pPr>
      <w:r>
        <w:rPr>
          <w:rFonts w:ascii="Arial" w:cs="Arial" w:eastAsia="Arial" w:hAnsi="Arial"/>
          <w:color w:val="1A1A1A"/>
          <w:sz w:val="21"/>
          <w:szCs w:val="21"/>
        </w:rPr>
        <w:t xml:space="preserve">The glossary table becomes the glossary page and every inline term popup.</w:t>
      </w:r>
    </w:p>
    <w:p>
      <w:pPr>
        <w:pStyle w:val="ListParagraph"/>
        <w:numPr>
          <w:ilvl w:val="0"/>
          <w:numId w:val="2"/>
        </w:numPr>
        <w:spacing w:after="60"/>
      </w:pPr>
      <w:r>
        <w:rPr>
          <w:rFonts w:ascii="Arial" w:cs="Arial" w:eastAsia="Arial" w:hAnsi="Arial"/>
          <w:color w:val="1A1A1A"/>
          <w:sz w:val="21"/>
          <w:szCs w:val="21"/>
        </w:rPr>
        <w:t xml:space="preserve">Answer keys are cross-checked against the emboldened options, and any disagreement is reported.</w:t>
      </w:r>
    </w:p>
    <w:p>
      <w:pPr>
        <w:pStyle w:val="ListParagraph"/>
        <w:numPr>
          <w:ilvl w:val="0"/>
          <w:numId w:val="2"/>
        </w:numPr>
        <w:spacing w:after="60"/>
      </w:pPr>
      <w:r>
        <w:rPr>
          <w:rFonts w:ascii="Arial" w:cs="Arial" w:eastAsia="Arial" w:hAnsi="Arial"/>
          <w:color w:val="1A1A1A"/>
          <w:sz w:val="21"/>
          <w:szCs w:val="21"/>
        </w:rPr>
        <w:t xml:space="preserve">Source citations, programming notes, print-only sections and author's question numbers are stripped from the shipped copy.</w:t>
      </w:r>
    </w:p>
    <w:p>
      <w:pPr>
        <w:pStyle w:val="ListParagraph"/>
        <w:numPr>
          <w:ilvl w:val="0"/>
          <w:numId w:val="2"/>
        </w:numPr>
        <w:spacing w:after="60"/>
      </w:pPr>
      <w:r>
        <w:rPr>
          <w:rFonts w:ascii="Arial" w:cs="Arial" w:eastAsia="Arial" w:hAnsi="Arial"/>
          <w:color w:val="1A1A1A"/>
          <w:sz w:val="21"/>
          <w:szCs w:val="21"/>
        </w:rPr>
        <w:t xml:space="preserve">The course title, the print PDF download and the theme and language folders are all derived, never hard-coded.</w:t>
      </w:r>
    </w:p>
    <w:p>
      <w:r>
        <w:br w:type="page"/>
      </w:r>
    </w:p>
    <w:p>
      <w:pPr>
        <w:pStyle w:val="Heading1"/>
        <w:spacing w:after="160" w:before="360"/>
      </w:pPr>
      <w:r>
        <w:rPr>
          <w:rFonts w:ascii="Arial" w:cs="Arial" w:eastAsia="Arial" w:hAnsi="Arial"/>
          <w:b/>
          <w:bCs/>
          <w:color w:val="0072CE"/>
          <w:sz w:val="30"/>
          <w:szCs w:val="30"/>
        </w:rPr>
        <w:t xml:space="preserve">2. Before you start</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000"/>
        <w:gridCol w:w="7080"/>
      </w:tblGrid>
      <w:tr>
        <w:trPr>
          <w:tblHeader/>
        </w:trPr>
        <w:tc>
          <w:tcPr>
            <w:tcW w:type="dxa" w:w="30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You need</w:t>
            </w:r>
          </w:p>
        </w:tc>
        <w:tc>
          <w:tcPr>
            <w:tcW w:type="dxa" w:w="70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Notes</w:t>
            </w:r>
          </w:p>
        </w:tc>
      </w:tr>
      <w:tr>
        <w:tc>
          <w:tcPr>
            <w:tcW w:type="dxa" w:w="3000"/>
            <w:tcMar>
              <w:top w:type="dxa" w:w="60"/>
              <w:left w:type="dxa" w:w="110"/>
              <w:bottom w:type="dxa" w:w="60"/>
              <w:right w:type="dxa" w:w="110"/>
            </w:tcMar>
          </w:tcPr>
          <w:p>
            <w:pPr>
              <w:spacing w:after="0"/>
            </w:pPr>
            <w:r>
              <w:rPr>
                <w:rFonts w:ascii="Arial" w:cs="Arial" w:eastAsia="Arial" w:hAnsi="Arial"/>
                <w:color w:val="1A1A1A"/>
                <w:sz w:val="20"/>
                <w:szCs w:val="20"/>
              </w:rPr>
              <w:t xml:space="preserve">Python 3.10 or newer</w:t>
            </w:r>
          </w:p>
        </w:tc>
        <w:tc>
          <w:tcPr>
            <w:tcW w:type="dxa" w:w="7080"/>
            <w:tcMar>
              <w:top w:type="dxa" w:w="60"/>
              <w:left w:type="dxa" w:w="110"/>
              <w:bottom w:type="dxa" w:w="60"/>
              <w:right w:type="dxa" w:w="110"/>
            </w:tcMar>
          </w:tcPr>
          <w:p>
            <w:pPr>
              <w:spacing w:after="0"/>
            </w:pPr>
            <w:r>
              <w:rPr>
                <w:rFonts w:ascii="Arial" w:cs="Arial" w:eastAsia="Arial" w:hAnsi="Arial"/>
                <w:color w:val="1A1A1A"/>
                <w:sz w:val="20"/>
                <w:szCs w:val="20"/>
              </w:rPr>
              <w:t xml:space="preserve">Python 3.13 is in use here</w:t>
            </w:r>
          </w:p>
        </w:tc>
      </w:tr>
      <w:tr>
        <w:tc>
          <w:tcPr>
            <w:tcW w:type="dxa" w:w="30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pip install -r requirements.txt</w:t>
            </w:r>
          </w:p>
        </w:tc>
        <w:tc>
          <w:tcPr>
            <w:tcW w:type="dxa" w:w="70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python-docx, and Pillow for image matching</w:t>
            </w:r>
          </w:p>
        </w:tc>
      </w:tr>
      <w:tr>
        <w:tc>
          <w:tcPr>
            <w:tcW w:type="dxa" w:w="3000"/>
            <w:tcMar>
              <w:top w:type="dxa" w:w="60"/>
              <w:left w:type="dxa" w:w="110"/>
              <w:bottom w:type="dxa" w:w="60"/>
              <w:right w:type="dxa" w:w="110"/>
            </w:tcMar>
          </w:tcPr>
          <w:p>
            <w:pPr>
              <w:spacing w:after="0"/>
            </w:pPr>
            <w:r>
              <w:rPr>
                <w:rFonts w:ascii="Arial" w:cs="Arial" w:eastAsia="Arial" w:hAnsi="Arial"/>
                <w:color w:val="1A1A1A"/>
                <w:sz w:val="20"/>
                <w:szCs w:val="20"/>
              </w:rPr>
              <w:t xml:space="preserve">Node.js and npm</w:t>
            </w:r>
          </w:p>
        </w:tc>
        <w:tc>
          <w:tcPr>
            <w:tcW w:type="dxa" w:w="7080"/>
            <w:tcMar>
              <w:top w:type="dxa" w:w="60"/>
              <w:left w:type="dxa" w:w="110"/>
              <w:bottom w:type="dxa" w:w="60"/>
              <w:right w:type="dxa" w:w="110"/>
            </w:tcMar>
          </w:tcPr>
          <w:p>
            <w:pPr>
              <w:spacing w:after="0"/>
            </w:pPr>
            <w:r>
              <w:rPr>
                <w:rFonts w:ascii="Arial" w:cs="Arial" w:eastAsia="Arial" w:hAnsi="Arial"/>
                <w:color w:val="1A1A1A"/>
                <w:sz w:val="20"/>
                <w:szCs w:val="20"/>
              </w:rPr>
              <w:t xml:space="preserve">Only to compile the finished course with grunt</w:t>
            </w:r>
          </w:p>
        </w:tc>
      </w:tr>
    </w:tbl>
    <w:p>
      <w:pPr>
        <w:spacing w:after="120"/>
      </w:pPr>
      <w:r>
        <w:rPr>
          <w:rFonts w:ascii="Arial" w:cs="Arial" w:eastAsia="Arial" w:hAnsi="Arial"/>
          <w:color w:val="1A1A1A"/>
          <w:sz w:val="21"/>
          <w:szCs w:val="21"/>
        </w:rPr>
        <w:t xml:space="preserve">The project sits in one folder and always works the same way:</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01_Automation/</w:t>
      </w:r>
      <w:r>
        <w:rPr>
          <w:rFonts w:ascii="Consolas" w:cs="Consolas" w:eastAsia="Consolas" w:hAnsi="Consolas"/>
          <w:color w:val="1A1A1A"/>
          <w:sz w:val="19"/>
          <w:szCs w:val="19"/>
        </w:rPr>
        <w:br/>
        <w:t xml:space="preserve">  Inputs/&lt;course&gt;/     one folder per course - your source material</w:t>
      </w:r>
      <w:r>
        <w:rPr>
          <w:rFonts w:ascii="Consolas" w:cs="Consolas" w:eastAsia="Consolas" w:hAnsi="Consolas"/>
          <w:color w:val="1A1A1A"/>
          <w:sz w:val="19"/>
          <w:szCs w:val="19"/>
        </w:rPr>
        <w:br/>
        <w:t xml:space="preserve">  base/Source/         the authored Adapt course every build starts from</w:t>
      </w:r>
      <w:r>
        <w:rPr>
          <w:rFonts w:ascii="Consolas" w:cs="Consolas" w:eastAsia="Consolas" w:hAnsi="Consolas"/>
          <w:color w:val="1A1A1A"/>
          <w:sz w:val="19"/>
          <w:szCs w:val="19"/>
        </w:rPr>
        <w:br/>
        <w:t xml:space="preserve">  Output/&lt;course&gt;/     the finished, buildable course</w:t>
      </w:r>
      <w:r>
        <w:rPr>
          <w:rFonts w:ascii="Consolas" w:cs="Consolas" w:eastAsia="Consolas" w:hAnsi="Consolas"/>
          <w:color w:val="1A1A1A"/>
          <w:sz w:val="19"/>
          <w:szCs w:val="19"/>
        </w:rPr>
        <w:br/>
        <w:t xml:space="preserve">  adapt_builder/       the automation itself</w:t>
      </w:r>
      <w:r>
        <w:rPr>
          <w:rFonts w:ascii="Consolas" w:cs="Consolas" w:eastAsia="Consolas" w:hAnsi="Consolas"/>
          <w:color w:val="1A1A1A"/>
          <w:sz w:val="19"/>
          <w:szCs w:val="19"/>
        </w:rPr>
        <w:br/>
        <w:t xml:space="preserve">  tools/               helper scripts (player-art recolouring)</w:t>
      </w:r>
      <w:r>
        <w:rPr>
          <w:rFonts w:ascii="Consolas" w:cs="Consolas" w:eastAsia="Consolas" w:hAnsi="Consolas"/>
          <w:color w:val="1A1A1A"/>
          <w:sz w:val="19"/>
          <w:szCs w:val="19"/>
        </w:rPr>
        <w:br/>
        <w:t xml:space="preserve">  build.py             the command you run</w:t>
      </w:r>
    </w:p>
    <w:tbl>
      <w:tblPr>
        <w:tblW w:type="dxa" w:w="10080"/>
        <w:tblBorders>
          <w:top w:val="none"/>
          <w:left w:val="single" w:color="F59B42" w:sz="18"/>
          <w:bottom w:val="none"/>
          <w:right w:val="none"/>
          <w:insideH w:val="none"/>
          <w:insideV w:val="none"/>
        </w:tblBorders>
        <w:tblLayout w:type="fixed"/>
      </w:tblPr>
      <w:tblGrid>
        <w:gridCol w:w="10080"/>
      </w:tblGrid>
      <w:tr>
        <w:tc>
          <w:tcPr>
            <w:tcW w:type="dxa" w:w="10080"/>
            <w:shd w:fill="FDF6EF" w:val="clear"/>
            <w:tcMar>
              <w:top w:type="dxa" w:w="60"/>
              <w:left w:type="dxa" w:w="110"/>
              <w:bottom w:type="dxa" w:w="60"/>
              <w:right w:type="dxa" w:w="110"/>
            </w:tcMar>
          </w:tcPr>
          <w:p>
            <w:pPr>
              <w:spacing w:after="0"/>
            </w:pPr>
            <w:r>
              <w:rPr>
                <w:rFonts w:ascii="Arial" w:cs="Arial" w:eastAsia="Arial" w:hAnsi="Arial"/>
                <w:b/>
                <w:bCs/>
                <w:color w:val="F59B42"/>
                <w:sz w:val="20"/>
                <w:szCs w:val="20"/>
              </w:rPr>
              <w:t xml:space="preserve">Important  </w:t>
            </w:r>
            <w:r>
              <w:rPr>
                <w:rFonts w:ascii="Arial" w:cs="Arial" w:eastAsia="Arial" w:hAnsi="Arial"/>
                <w:color w:val="1A1A1A"/>
                <w:sz w:val="20"/>
                <w:szCs w:val="20"/>
              </w:rPr>
              <w:t xml:space="preserve">base/Source is never written to by a normal build. It is the authored course the build copies and it holds hand-set values, such as hotgraphic pin positions, that the storyboard cannot express.</w:t>
            </w:r>
          </w:p>
        </w:tc>
      </w:tr>
    </w:tbl>
    <w:p>
      <w:pPr>
        <w:pStyle w:val="Heading1"/>
        <w:spacing w:after="160" w:before="360"/>
      </w:pPr>
      <w:r>
        <w:rPr>
          <w:rFonts w:ascii="Arial" w:cs="Arial" w:eastAsia="Arial" w:hAnsi="Arial"/>
          <w:b/>
          <w:bCs/>
          <w:color w:val="0072CE"/>
          <w:sz w:val="30"/>
          <w:szCs w:val="30"/>
        </w:rPr>
        <w:t xml:space="preserve">3. The input folder</w:t>
      </w:r>
    </w:p>
    <w:p>
      <w:pPr>
        <w:spacing w:after="120"/>
      </w:pPr>
      <w:r>
        <w:rPr>
          <w:rFonts w:ascii="Arial" w:cs="Arial" w:eastAsia="Arial" w:hAnsi="Arial"/>
          <w:color w:val="1A1A1A"/>
          <w:sz w:val="21"/>
          <w:szCs w:val="21"/>
        </w:rPr>
        <w:t xml:space="preserve">Create one folder per course under Inputs/. The folder name is the course name: it is what you pass on the command line and what the output folder is called.</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Inputs/&lt;course name&gt;/</w:t>
      </w:r>
      <w:r>
        <w:rPr>
          <w:rFonts w:ascii="Consolas" w:cs="Consolas" w:eastAsia="Consolas" w:hAnsi="Consolas"/>
          <w:color w:val="1A1A1A"/>
          <w:sz w:val="19"/>
          <w:szCs w:val="19"/>
        </w:rPr>
        <w:br/>
        <w:t xml:space="preserve">  &lt;storyboard&gt;.docx                    REQUIRED</w:t>
      </w:r>
      <w:r>
        <w:rPr>
          <w:rFonts w:ascii="Consolas" w:cs="Consolas" w:eastAsia="Consolas" w:hAnsi="Consolas"/>
          <w:color w:val="1A1A1A"/>
          <w:sz w:val="19"/>
          <w:szCs w:val="19"/>
        </w:rPr>
        <w:br/>
        <w:t xml:space="preserve">  &lt;print&gt;.pdf                          optional</w:t>
      </w:r>
      <w:r>
        <w:rPr>
          <w:rFonts w:ascii="Consolas" w:cs="Consolas" w:eastAsia="Consolas" w:hAnsi="Consolas"/>
          <w:color w:val="1A1A1A"/>
          <w:sz w:val="19"/>
          <w:szCs w:val="19"/>
        </w:rPr>
        <w:br/>
        <w:t xml:space="preserve">  assets/images/Course/                optional</w:t>
      </w:r>
      <w:r>
        <w:rPr>
          <w:rFonts w:ascii="Consolas" w:cs="Consolas" w:eastAsia="Consolas" w:hAnsi="Consolas"/>
          <w:color w:val="1A1A1A"/>
          <w:sz w:val="19"/>
          <w:szCs w:val="19"/>
        </w:rPr>
        <w:br/>
        <w:t xml:space="preserve">  assets/images/Player/                optional</w:t>
      </w:r>
      <w:r>
        <w:rPr>
          <w:rFonts w:ascii="Consolas" w:cs="Consolas" w:eastAsia="Consolas" w:hAnsi="Consolas"/>
          <w:color w:val="1A1A1A"/>
          <w:sz w:val="19"/>
          <w:szCs w:val="19"/>
        </w:rPr>
        <w:br/>
        <w:t xml:space="preserve">  theme/less/zz-course-theme.less      optional</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50"/>
        <w:gridCol w:w="1150"/>
        <w:gridCol w:w="6280"/>
      </w:tblGrid>
      <w:tr>
        <w:trPr>
          <w:tblHeader/>
        </w:trPr>
        <w:tc>
          <w:tcPr>
            <w:tcW w:type="dxa" w:w="265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Item</w:t>
            </w:r>
          </w:p>
        </w:tc>
        <w:tc>
          <w:tcPr>
            <w:tcW w:type="dxa" w:w="115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Required</w:t>
            </w:r>
          </w:p>
        </w:tc>
        <w:tc>
          <w:tcPr>
            <w:tcW w:type="dxa" w:w="62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What it is and what happens without it</w:t>
            </w:r>
          </w:p>
        </w:tc>
      </w:tr>
      <w:tr>
        <w:tc>
          <w:tcPr>
            <w:tcW w:type="dxa" w:w="2650"/>
            <w:tcMar>
              <w:top w:type="dxa" w:w="60"/>
              <w:left w:type="dxa" w:w="110"/>
              <w:bottom w:type="dxa" w:w="60"/>
              <w:right w:type="dxa" w:w="110"/>
            </w:tcMar>
          </w:tcPr>
          <w:p>
            <w:pPr>
              <w:spacing w:after="0"/>
            </w:pPr>
            <w:r>
              <w:rPr>
                <w:rFonts w:ascii="Consolas" w:cs="Consolas" w:eastAsia="Consolas" w:hAnsi="Consolas"/>
                <w:color w:val="0072CE"/>
                <w:sz w:val="20"/>
                <w:szCs w:val="20"/>
              </w:rPr>
              <w:t xml:space="preserve">&lt;storyboard&gt;.docx</w:t>
            </w:r>
          </w:p>
        </w:tc>
        <w:tc>
          <w:tcPr>
            <w:tcW w:type="dxa" w:w="1150"/>
            <w:tcMar>
              <w:top w:type="dxa" w:w="60"/>
              <w:left w:type="dxa" w:w="110"/>
              <w:bottom w:type="dxa" w:w="60"/>
              <w:right w:type="dxa" w:w="110"/>
            </w:tcMar>
          </w:tcPr>
          <w:p>
            <w:pPr>
              <w:spacing w:after="0"/>
            </w:pPr>
            <w:r>
              <w:rPr>
                <w:rFonts w:ascii="Arial" w:cs="Arial" w:eastAsia="Arial" w:hAnsi="Arial"/>
                <w:b/>
                <w:bCs/>
                <w:color w:val="1A1A1A"/>
                <w:sz w:val="20"/>
                <w:szCs w:val="20"/>
              </w:rPr>
              <w:t xml:space="preserve">Yes</w:t>
            </w:r>
          </w:p>
        </w:tc>
        <w:tc>
          <w:tcPr>
            <w:tcW w:type="dxa" w:w="6280"/>
            <w:tcMar>
              <w:top w:type="dxa" w:w="60"/>
              <w:left w:type="dxa" w:w="110"/>
              <w:bottom w:type="dxa" w:w="60"/>
              <w:right w:type="dxa" w:w="110"/>
            </w:tcMar>
          </w:tcPr>
          <w:p>
            <w:pPr>
              <w:spacing w:after="0"/>
            </w:pPr>
            <w:r>
              <w:rPr>
                <w:rFonts w:ascii="Arial" w:cs="Arial" w:eastAsia="Arial" w:hAnsi="Arial"/>
                <w:color w:val="1A1A1A"/>
                <w:sz w:val="20"/>
                <w:szCs w:val="20"/>
              </w:rPr>
              <w:t xml:space="preserve">The storyboard. If several .docx files sit at the top level, the newest one is used. Without it the folder is not a course and the build refuses.</w:t>
            </w:r>
          </w:p>
        </w:tc>
      </w:tr>
      <w:tr>
        <w:tc>
          <w:tcPr>
            <w:tcW w:type="dxa" w:w="265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&lt;print&gt;.pdf</w:t>
            </w:r>
          </w:p>
        </w:tc>
        <w:tc>
          <w:tcPr>
            <w:tcW w:type="dxa" w:w="115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No</w:t>
            </w:r>
          </w:p>
        </w:tc>
        <w:tc>
          <w:tcPr>
            <w:tcW w:type="dxa" w:w="62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The first PDF found becomes the "Print" download in the Resources drawer. Without it the drawer has no download and the report warns.</w:t>
            </w:r>
          </w:p>
        </w:tc>
      </w:tr>
      <w:tr>
        <w:tc>
          <w:tcPr>
            <w:tcW w:type="dxa" w:w="2650"/>
            <w:tcMar>
              <w:top w:type="dxa" w:w="60"/>
              <w:left w:type="dxa" w:w="110"/>
              <w:bottom w:type="dxa" w:w="60"/>
              <w:right w:type="dxa" w:w="110"/>
            </w:tcMar>
          </w:tcPr>
          <w:p>
            <w:pPr>
              <w:spacing w:after="0"/>
            </w:pPr>
            <w:r>
              <w:rPr>
                <w:rFonts w:ascii="Consolas" w:cs="Consolas" w:eastAsia="Consolas" w:hAnsi="Consolas"/>
                <w:color w:val="0072CE"/>
                <w:sz w:val="20"/>
                <w:szCs w:val="20"/>
              </w:rPr>
              <w:t xml:space="preserve">assets/images/Course/</w:t>
            </w:r>
          </w:p>
        </w:tc>
        <w:tc>
          <w:tcPr>
            <w:tcW w:type="dxa" w:w="1150"/>
            <w:tcMar>
              <w:top w:type="dxa" w:w="60"/>
              <w:left w:type="dxa" w:w="110"/>
              <w:bottom w:type="dxa" w:w="60"/>
              <w:right w:type="dxa" w:w="110"/>
            </w:tcMar>
          </w:tcPr>
          <w:p>
            <w:pPr>
              <w:spacing w:after="0"/>
            </w:pPr>
            <w:r>
              <w:rPr>
                <w:rFonts w:ascii="Arial" w:cs="Arial" w:eastAsia="Arial" w:hAnsi="Arial"/>
                <w:color w:val="1A1A1A"/>
                <w:sz w:val="20"/>
                <w:szCs w:val="20"/>
              </w:rPr>
              <w:t xml:space="preserve">No</w:t>
            </w:r>
          </w:p>
        </w:tc>
        <w:tc>
          <w:tcPr>
            <w:tcW w:type="dxa" w:w="6280"/>
            <w:tcMar>
              <w:top w:type="dxa" w:w="60"/>
              <w:left w:type="dxa" w:w="110"/>
              <w:bottom w:type="dxa" w:w="60"/>
              <w:right w:type="dxa" w:w="110"/>
            </w:tcMar>
          </w:tcPr>
          <w:p>
            <w:pPr>
              <w:spacing w:after="0"/>
            </w:pPr>
            <w:r>
              <w:rPr>
                <w:rFonts w:ascii="Arial" w:cs="Arial" w:eastAsia="Arial" w:hAnsi="Arial"/>
                <w:color w:val="1A1A1A"/>
                <w:sz w:val="20"/>
                <w:szCs w:val="20"/>
              </w:rPr>
              <w:t xml:space="preserve">High-resolution originals of the figures. Each one replaces the picture embedded in the .docx that it looks like, so filenames do not matter. Without it the figures are the ones embedded in the Word file, which are usually lower resolution.</w:t>
            </w:r>
          </w:p>
        </w:tc>
      </w:tr>
      <w:tr>
        <w:tc>
          <w:tcPr>
            <w:tcW w:type="dxa" w:w="265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assets/images/Player/</w:t>
            </w:r>
          </w:p>
        </w:tc>
        <w:tc>
          <w:tcPr>
            <w:tcW w:type="dxa" w:w="115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No</w:t>
            </w:r>
          </w:p>
        </w:tc>
        <w:tc>
          <w:tcPr>
            <w:tcW w:type="dxa" w:w="62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The theme's GUI images (nav buttons, callout icons, logo, background), laid out exactly like the theme's own assets/GUI folder. Without it the course keeps the base course's art.</w:t>
            </w:r>
          </w:p>
        </w:tc>
      </w:tr>
      <w:tr>
        <w:tc>
          <w:tcPr>
            <w:tcW w:type="dxa" w:w="2650"/>
            <w:tcMar>
              <w:top w:type="dxa" w:w="60"/>
              <w:left w:type="dxa" w:w="110"/>
              <w:bottom w:type="dxa" w:w="60"/>
              <w:right w:type="dxa" w:w="110"/>
            </w:tcMar>
          </w:tcPr>
          <w:p>
            <w:pPr>
              <w:spacing w:after="0"/>
            </w:pPr>
            <w:r>
              <w:rPr>
                <w:rFonts w:ascii="Consolas" w:cs="Consolas" w:eastAsia="Consolas" w:hAnsi="Consolas"/>
                <w:color w:val="0072CE"/>
                <w:sz w:val="20"/>
                <w:szCs w:val="20"/>
              </w:rPr>
              <w:t xml:space="preserve">theme/</w:t>
            </w:r>
          </w:p>
        </w:tc>
        <w:tc>
          <w:tcPr>
            <w:tcW w:type="dxa" w:w="1150"/>
            <w:tcMar>
              <w:top w:type="dxa" w:w="60"/>
              <w:left w:type="dxa" w:w="110"/>
              <w:bottom w:type="dxa" w:w="60"/>
              <w:right w:type="dxa" w:w="110"/>
            </w:tcMar>
          </w:tcPr>
          <w:p>
            <w:pPr>
              <w:spacing w:after="0"/>
            </w:pPr>
            <w:r>
              <w:rPr>
                <w:rFonts w:ascii="Arial" w:cs="Arial" w:eastAsia="Arial" w:hAnsi="Arial"/>
                <w:color w:val="1A1A1A"/>
                <w:sz w:val="20"/>
                <w:szCs w:val="20"/>
              </w:rPr>
              <w:t xml:space="preserve">No</w:t>
            </w:r>
          </w:p>
        </w:tc>
        <w:tc>
          <w:tcPr>
            <w:tcW w:type="dxa" w:w="6280"/>
            <w:tcMar>
              <w:top w:type="dxa" w:w="60"/>
              <w:left w:type="dxa" w:w="110"/>
              <w:bottom w:type="dxa" w:w="60"/>
              <w:right w:type="dxa" w:w="110"/>
            </w:tcMar>
          </w:tcPr>
          <w:p>
            <w:pPr>
              <w:spacing w:after="0"/>
            </w:pPr>
            <w:r>
              <w:rPr>
                <w:rFonts w:ascii="Arial" w:cs="Arial" w:eastAsia="Arial" w:hAnsi="Arial"/>
                <w:color w:val="1A1A1A"/>
                <w:sz w:val="20"/>
                <w:szCs w:val="20"/>
              </w:rPr>
              <w:t xml:space="preserve">Files copied over the staged theme. In practice one file, less/zz-course-theme.less, holding the course palette. Without it the course keeps the base course's colours.</w:t>
            </w:r>
          </w:p>
        </w:tc>
      </w:tr>
    </w:tbl>
    <w:p>
      <w:pPr>
        <w:pStyle w:val="Heading2"/>
        <w:spacing w:after="120" w:before="260"/>
      </w:pPr>
      <w:r>
        <w:rPr>
          <w:rFonts w:ascii="Arial" w:cs="Arial" w:eastAsia="Arial" w:hAnsi="Arial"/>
          <w:b/>
          <w:bCs/>
          <w:color w:val="1A1A1A"/>
          <w:sz w:val="24"/>
          <w:szCs w:val="24"/>
        </w:rPr>
        <w:t xml:space="preserve">What is ignored</w:t>
      </w:r>
    </w:p>
    <w:p>
      <w:pPr>
        <w:spacing w:after="120"/>
      </w:pPr>
      <w:r>
        <w:rPr>
          <w:rFonts w:ascii="Arial" w:cs="Arial" w:eastAsia="Arial" w:hAnsi="Arial"/>
          <w:color w:val="1A1A1A"/>
          <w:sz w:val="21"/>
          <w:szCs w:val="21"/>
        </w:rPr>
        <w:t xml:space="preserve">Anything else in the folder is passed over by the build: .fig files, loose delivery folders such as "Images for Programming" or "PNGs", and assets/audios and assets/videos. Keeping them there is fine — they are the client delivery — but only the five items above are read.</w:t>
      </w:r>
    </w:p>
    <w:tbl>
      <w:tblPr>
        <w:tblW w:type="dxa" w:w="10080"/>
        <w:tblBorders>
          <w:top w:val="none"/>
          <w:left w:val="single" w:color="F59B42" w:sz="18"/>
          <w:bottom w:val="none"/>
          <w:right w:val="none"/>
          <w:insideH w:val="none"/>
          <w:insideV w:val="none"/>
        </w:tblBorders>
        <w:tblLayout w:type="fixed"/>
      </w:tblPr>
      <w:tblGrid>
        <w:gridCol w:w="10080"/>
      </w:tblGrid>
      <w:tr>
        <w:tc>
          <w:tcPr>
            <w:tcW w:type="dxa" w:w="10080"/>
            <w:shd w:fill="FDF6EF" w:val="clear"/>
            <w:tcMar>
              <w:top w:type="dxa" w:w="60"/>
              <w:left w:type="dxa" w:w="110"/>
              <w:bottom w:type="dxa" w:w="60"/>
              <w:right w:type="dxa" w:w="110"/>
            </w:tcMar>
          </w:tcPr>
          <w:p>
            <w:pPr>
              <w:spacing w:after="0"/>
            </w:pPr>
            <w:r>
              <w:rPr>
                <w:rFonts w:ascii="Arial" w:cs="Arial" w:eastAsia="Arial" w:hAnsi="Arial"/>
                <w:b/>
                <w:bCs/>
                <w:color w:val="F59B42"/>
                <w:sz w:val="20"/>
                <w:szCs w:val="20"/>
              </w:rPr>
              <w:t xml:space="preserve">Figma  </w:t>
            </w:r>
            <w:r>
              <w:rPr>
                <w:rFonts w:ascii="Arial" w:cs="Arial" w:eastAsia="Arial" w:hAnsi="Arial"/>
                <w:color w:val="1A1A1A"/>
                <w:sz w:val="20"/>
                <w:szCs w:val="20"/>
              </w:rPr>
              <w:t xml:space="preserve">The build does not read .fig files. Turning a Figma design into the palette and the player art is a manual step, described in section 8.</w:t>
            </w:r>
          </w:p>
        </w:tc>
      </w:tr>
    </w:tbl>
    <w:p>
      <w:r>
        <w:br w:type="page"/>
      </w:r>
    </w:p>
    <w:p>
      <w:pPr>
        <w:pStyle w:val="Heading1"/>
        <w:spacing w:after="160" w:before="360"/>
      </w:pPr>
      <w:r>
        <w:rPr>
          <w:rFonts w:ascii="Arial" w:cs="Arial" w:eastAsia="Arial" w:hAnsi="Arial"/>
          <w:b/>
          <w:bCs/>
          <w:color w:val="0072CE"/>
          <w:sz w:val="30"/>
          <w:szCs w:val="30"/>
        </w:rPr>
        <w:t xml:space="preserve">4. Running a build</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pip install -r requirements.txt          # once</w:t>
      </w:r>
      <w:r>
        <w:rPr>
          <w:rFonts w:ascii="Consolas" w:cs="Consolas" w:eastAsia="Consolas" w:hAnsi="Consolas"/>
          <w:color w:val="1A1A1A"/>
          <w:sz w:val="19"/>
          <w:szCs w:val="19"/>
        </w:rPr>
        <w:br/>
        <w:t xml:space="preserve">python build.py "BBIO 1560 Treatment Landscape D3v3"</w:t>
      </w:r>
    </w:p>
    <w:p>
      <w:pPr>
        <w:spacing w:after="120"/>
      </w:pPr>
      <w:r>
        <w:rPr>
          <w:rFonts w:ascii="Arial" w:cs="Arial" w:eastAsia="Arial" w:hAnsi="Arial"/>
          <w:color w:val="1A1A1A"/>
          <w:sz w:val="21"/>
          <w:szCs w:val="21"/>
        </w:rPr>
        <w:t xml:space="preserve">One course is built per run — name the one you want. The course name is the folder name under Inputs/, so quote it if it contains spaces.</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00"/>
        <w:gridCol w:w="7480"/>
      </w:tblGrid>
      <w:tr>
        <w:trPr>
          <w:tblHeader/>
        </w:trPr>
        <w:tc>
          <w:tcPr>
            <w:tcW w:type="dxa" w:w="26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Option</w:t>
            </w:r>
          </w:p>
        </w:tc>
        <w:tc>
          <w:tcPr>
            <w:tcW w:type="dxa" w:w="74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What it does</w:t>
            </w:r>
          </w:p>
        </w:tc>
      </w:tr>
      <w:tr>
        <w:tc>
          <w:tcPr>
            <w:tcW w:type="dxa" w:w="2600"/>
            <w:tcMar>
              <w:top w:type="dxa" w:w="60"/>
              <w:left w:type="dxa" w:w="110"/>
              <w:bottom w:type="dxa" w:w="60"/>
              <w:right w:type="dxa" w:w="110"/>
            </w:tcMar>
          </w:tcPr>
          <w:p>
            <w:pPr>
              <w:spacing w:after="0"/>
            </w:pPr>
            <w:r>
              <w:rPr>
                <w:rFonts w:ascii="Consolas" w:cs="Consolas" w:eastAsia="Consolas" w:hAnsi="Consolas"/>
                <w:color w:val="0072CE"/>
                <w:sz w:val="20"/>
                <w:szCs w:val="20"/>
              </w:rPr>
              <w:t xml:space="preserve">--dump-outline</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Prints the parsed structure and writes nothing. Run this first on a new storyboard to check pages, articles and components before staging 200 MB.</w:t>
            </w:r>
          </w:p>
        </w:tc>
      </w:tr>
      <w:tr>
        <w:tc>
          <w:tcPr>
            <w:tcW w:type="dxa" w:w="26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--no-copy</w:t>
            </w:r>
          </w:p>
        </w:tc>
        <w:tc>
          <w:tcPr>
            <w:tcW w:type="dxa" w:w="74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Writes only the JSON and assets, into _scratch/&lt;course&gt;/. Fast when you are iterating.</w:t>
            </w:r>
          </w:p>
        </w:tc>
      </w:tr>
      <w:tr>
        <w:tc>
          <w:tcPr>
            <w:tcW w:type="dxa" w:w="2600"/>
            <w:tcMar>
              <w:top w:type="dxa" w:w="60"/>
              <w:left w:type="dxa" w:w="110"/>
              <w:bottom w:type="dxa" w:w="60"/>
              <w:right w:type="dxa" w:w="110"/>
            </w:tcMar>
          </w:tcPr>
          <w:p>
            <w:pPr>
              <w:spacing w:after="0"/>
            </w:pPr>
            <w:r>
              <w:rPr>
                <w:rFonts w:ascii="Consolas" w:cs="Consolas" w:eastAsia="Consolas" w:hAnsi="Consolas"/>
                <w:color w:val="0072CE"/>
                <w:sz w:val="20"/>
                <w:szCs w:val="20"/>
              </w:rPr>
              <w:t xml:space="preserve">--apply</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Also writes the result into base/Source, after backing it up. Rare: only when the new build should become the authored course.</w:t>
            </w:r>
          </w:p>
        </w:tc>
      </w:tr>
      <w:tr>
        <w:tc>
          <w:tcPr>
            <w:tcW w:type="dxa" w:w="26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--include-build</w:t>
            </w:r>
          </w:p>
        </w:tc>
        <w:tc>
          <w:tcPr>
            <w:tcW w:type="dxa" w:w="74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Also copies base/Source/build, grunt's stale compiled output. Normally skipped.</w:t>
            </w:r>
          </w:p>
        </w:tc>
      </w:tr>
      <w:tr>
        <w:tc>
          <w:tcPr>
            <w:tcW w:type="dxa" w:w="2600"/>
            <w:tcMar>
              <w:top w:type="dxa" w:w="60"/>
              <w:left w:type="dxa" w:w="110"/>
              <w:bottom w:type="dxa" w:w="60"/>
              <w:right w:type="dxa" w:w="110"/>
            </w:tcMar>
          </w:tcPr>
          <w:p>
            <w:pPr>
              <w:spacing w:after="0"/>
            </w:pPr>
            <w:r>
              <w:rPr>
                <w:rFonts w:ascii="Consolas" w:cs="Consolas" w:eastAsia="Consolas" w:hAnsi="Consolas"/>
                <w:color w:val="0072CE"/>
                <w:sz w:val="20"/>
                <w:szCs w:val="20"/>
              </w:rPr>
              <w:t xml:space="preserve">--out</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Writes somewhere other than Output/.</w:t>
            </w:r>
          </w:p>
        </w:tc>
      </w:tr>
    </w:tbl>
    <w:p>
      <w:pPr>
        <w:pStyle w:val="Heading2"/>
        <w:spacing w:after="120" w:before="260"/>
      </w:pPr>
      <w:r>
        <w:rPr>
          <w:rFonts w:ascii="Arial" w:cs="Arial" w:eastAsia="Arial" w:hAnsi="Arial"/>
          <w:b/>
          <w:bCs/>
          <w:color w:val="1A1A1A"/>
          <w:sz w:val="24"/>
          <w:szCs w:val="24"/>
        </w:rPr>
        <w:t xml:space="preserve">What a build does to the output folder</w:t>
      </w:r>
    </w:p>
    <w:p>
      <w:pPr>
        <w:pStyle w:val="ListParagraph"/>
        <w:numPr>
          <w:ilvl w:val="0"/>
          <w:numId w:val="2"/>
        </w:numPr>
        <w:spacing w:after="60"/>
      </w:pPr>
      <w:r>
        <w:rPr>
          <w:rFonts w:ascii="Arial" w:cs="Arial" w:eastAsia="Arial" w:hAnsi="Arial"/>
          <w:color w:val="1A1A1A"/>
          <w:sz w:val="21"/>
          <w:szCs w:val="21"/>
        </w:rPr>
        <w:t xml:space="preserve">It refreshes Output/&lt;course&gt;/ in place: stale files are cleared, so what you get is exactly what this build produced.</w:t>
      </w:r>
    </w:p>
    <w:p>
      <w:pPr>
        <w:pStyle w:val="ListParagraph"/>
        <w:numPr>
          <w:ilvl w:val="0"/>
          <w:numId w:val="2"/>
        </w:numPr>
        <w:spacing w:after="60"/>
      </w:pPr>
      <w:r>
        <w:rPr>
          <w:rFonts w:ascii="Arial" w:cs="Arial" w:eastAsia="Arial" w:hAnsi="Arial"/>
          <w:color w:val="1A1A1A"/>
          <w:sz w:val="21"/>
          <w:szCs w:val="21"/>
        </w:rPr>
        <w:t xml:space="preserve">node_modules/, .git/ and build/ are kept, so npm install is a one-off per course and the folder can be a git working copy.</w:t>
      </w:r>
    </w:p>
    <w:tbl>
      <w:tblPr>
        <w:tblW w:type="dxa" w:w="10080"/>
        <w:tblBorders>
          <w:top w:val="none"/>
          <w:left w:val="single" w:color="F59B42" w:sz="18"/>
          <w:bottom w:val="none"/>
          <w:right w:val="none"/>
          <w:insideH w:val="none"/>
          <w:insideV w:val="none"/>
        </w:tblBorders>
        <w:tblLayout w:type="fixed"/>
      </w:tblPr>
      <w:tblGrid>
        <w:gridCol w:w="10080"/>
      </w:tblGrid>
      <w:tr>
        <w:tc>
          <w:tcPr>
            <w:tcW w:type="dxa" w:w="10080"/>
            <w:shd w:fill="FDF6EF" w:val="clear"/>
            <w:tcMar>
              <w:top w:type="dxa" w:w="60"/>
              <w:left w:type="dxa" w:w="110"/>
              <w:bottom w:type="dxa" w:w="60"/>
              <w:right w:type="dxa" w:w="110"/>
            </w:tcMar>
          </w:tcPr>
          <w:p>
            <w:pPr>
              <w:spacing w:after="0"/>
            </w:pPr>
            <w:r>
              <w:rPr>
                <w:rFonts w:ascii="Arial" w:cs="Arial" w:eastAsia="Arial" w:hAnsi="Arial"/>
                <w:b/>
                <w:bCs/>
                <w:color w:val="F59B42"/>
                <w:sz w:val="20"/>
                <w:szCs w:val="20"/>
              </w:rPr>
              <w:t xml:space="preserve">Watch out  </w:t>
            </w:r>
            <w:r>
              <w:rPr>
                <w:rFonts w:ascii="Arial" w:cs="Arial" w:eastAsia="Arial" w:hAnsi="Arial"/>
                <w:color w:val="1A1A1A"/>
                <w:sz w:val="20"/>
                <w:szCs w:val="20"/>
              </w:rPr>
              <w:t xml:space="preserve">Anything you edit by hand inside Output/&lt;course&gt;/ is lost on the next build, apart from those three folders. Put changes that must survive into Inputs/&lt;course&gt;/ instead — that is what the optional folders in section 3 are for.</w:t>
            </w:r>
          </w:p>
        </w:tc>
      </w:tr>
    </w:tbl>
    <w:p>
      <w:pPr>
        <w:pStyle w:val="Heading2"/>
        <w:spacing w:after="120" w:before="260"/>
      </w:pPr>
      <w:r>
        <w:rPr>
          <w:rFonts w:ascii="Arial" w:cs="Arial" w:eastAsia="Arial" w:hAnsi="Arial"/>
          <w:b/>
          <w:bCs/>
          <w:color w:val="1A1A1A"/>
          <w:sz w:val="24"/>
          <w:szCs w:val="24"/>
        </w:rPr>
        <w:t xml:space="preserve">Compiling and delivering the course</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cd Output/&lt;course&gt;</w:t>
      </w:r>
      <w:r>
        <w:rPr>
          <w:rFonts w:ascii="Consolas" w:cs="Consolas" w:eastAsia="Consolas" w:hAnsi="Consolas"/>
          <w:color w:val="1A1A1A"/>
          <w:sz w:val="19"/>
          <w:szCs w:val="19"/>
        </w:rPr>
        <w:br/>
        <w:t xml:space="preserve">npm install        # first time only, and it survives rebuilds</w:t>
      </w:r>
      <w:r>
        <w:rPr>
          <w:rFonts w:ascii="Consolas" w:cs="Consolas" w:eastAsia="Consolas" w:hAnsi="Consolas"/>
          <w:color w:val="1A1A1A"/>
          <w:sz w:val="19"/>
          <w:szCs w:val="19"/>
        </w:rPr>
        <w:br/>
        <w:t xml:space="preserve">grunt build        # or: grunt dev, while you are working</w:t>
      </w:r>
    </w:p>
    <w:p>
      <w:pPr>
        <w:spacing w:after="120"/>
      </w:pPr>
      <w:r>
        <w:rPr>
          <w:rFonts w:ascii="Arial" w:cs="Arial" w:eastAsia="Arial" w:hAnsi="Arial"/>
          <w:color w:val="1A1A1A"/>
          <w:sz w:val="21"/>
          <w:szCs w:val="21"/>
        </w:rPr>
        <w:t xml:space="preserve">That writes the runnable course into </w:t>
      </w:r>
      <w:r>
        <w:rPr>
          <w:rFonts w:ascii="Consolas" w:cs="Consolas" w:eastAsia="Consolas" w:hAnsi="Consolas"/>
          <w:color w:val="0072CE"/>
          <w:sz w:val="19"/>
          <w:szCs w:val="19"/>
        </w:rPr>
        <w:t xml:space="preserve">Output/&lt;course&gt;/build/</w:t>
      </w:r>
      <w:r>
        <w:rPr>
          <w:rFonts w:ascii="Arial" w:cs="Arial" w:eastAsia="Arial" w:hAnsi="Arial"/>
          <w:color w:val="1A1A1A"/>
          <w:sz w:val="21"/>
          <w:szCs w:val="21"/>
        </w:rPr>
        <w:t xml:space="preserve">. Open </w:t>
      </w:r>
      <w:r>
        <w:rPr>
          <w:rFonts w:ascii="Consolas" w:cs="Consolas" w:eastAsia="Consolas" w:hAnsi="Consolas"/>
          <w:color w:val="0072CE"/>
          <w:sz w:val="19"/>
          <w:szCs w:val="19"/>
        </w:rPr>
        <w:t xml:space="preserve">index.html</w:t>
      </w:r>
      <w:r>
        <w:rPr>
          <w:rFonts w:ascii="Arial" w:cs="Arial" w:eastAsia="Arial" w:hAnsi="Arial"/>
          <w:color w:val="1A1A1A"/>
          <w:sz w:val="21"/>
          <w:szCs w:val="21"/>
        </w:rPr>
        <w:t xml:space="preserve"> from a local server to click through it. The folder already contains </w:t>
      </w:r>
      <w:r>
        <w:rPr>
          <w:rFonts w:ascii="Consolas" w:cs="Consolas" w:eastAsia="Consolas" w:hAnsi="Consolas"/>
          <w:color w:val="0072CE"/>
          <w:sz w:val="19"/>
          <w:szCs w:val="19"/>
        </w:rPr>
        <w:t xml:space="preserve">imsmanifest.xml</w:t>
      </w:r>
      <w:r>
        <w:rPr>
          <w:rFonts w:ascii="Arial" w:cs="Arial" w:eastAsia="Arial" w:hAnsi="Arial"/>
          <w:color w:val="1A1A1A"/>
          <w:sz w:val="21"/>
          <w:szCs w:val="21"/>
        </w:rPr>
        <w:t xml:space="preserve">, so zipping the contents of build/ - the files themselves, not the folder - gives you the SCORM package to upload to the LMS.</w:t>
      </w:r>
    </w:p>
    <w:tbl>
      <w:tblPr>
        <w:tblW w:type="dxa" w:w="10080"/>
        <w:tblBorders>
          <w:top w:val="none"/>
          <w:left w:val="single" w:color="F59B42" w:sz="18"/>
          <w:bottom w:val="none"/>
          <w:right w:val="none"/>
          <w:insideH w:val="none"/>
          <w:insideV w:val="none"/>
        </w:tblBorders>
        <w:tblLayout w:type="fixed"/>
      </w:tblPr>
      <w:tblGrid>
        <w:gridCol w:w="10080"/>
      </w:tblGrid>
      <w:tr>
        <w:tc>
          <w:tcPr>
            <w:tcW w:type="dxa" w:w="10080"/>
            <w:shd w:fill="FDF6EF" w:val="clear"/>
            <w:tcMar>
              <w:top w:type="dxa" w:w="60"/>
              <w:left w:type="dxa" w:w="110"/>
              <w:bottom w:type="dxa" w:w="60"/>
              <w:right w:type="dxa" w:w="110"/>
            </w:tcMar>
          </w:tcPr>
          <w:p>
            <w:pPr>
              <w:spacing w:after="0"/>
            </w:pPr>
            <w:r>
              <w:rPr>
                <w:rFonts w:ascii="Arial" w:cs="Arial" w:eastAsia="Arial" w:hAnsi="Arial"/>
                <w:b/>
                <w:bCs/>
                <w:color w:val="F59B42"/>
                <w:sz w:val="20"/>
                <w:szCs w:val="20"/>
              </w:rPr>
              <w:t xml:space="preserve">Rebuilding later  </w:t>
            </w:r>
            <w:r>
              <w:rPr>
                <w:rFonts w:ascii="Arial" w:cs="Arial" w:eastAsia="Arial" w:hAnsi="Arial"/>
                <w:color w:val="1A1A1A"/>
                <w:sz w:val="20"/>
                <w:szCs w:val="20"/>
              </w:rPr>
              <w:t xml:space="preserve">A rebuild replaces the course JSON and assets but leaves build/ alone, so always run grunt build again before you package, or you will ship the previous version.</w:t>
            </w:r>
          </w:p>
        </w:tc>
      </w:tr>
    </w:tbl>
    <w:p>
      <w:pPr>
        <w:pStyle w:val="Heading1"/>
        <w:spacing w:after="160" w:before="360"/>
      </w:pPr>
      <w:r>
        <w:rPr>
          <w:rFonts w:ascii="Arial" w:cs="Arial" w:eastAsia="Arial" w:hAnsi="Arial"/>
          <w:b/>
          <w:bCs/>
          <w:color w:val="0072CE"/>
          <w:sz w:val="30"/>
          <w:szCs w:val="30"/>
        </w:rPr>
        <w:t xml:space="preserve">5. Read the report first</w:t>
      </w:r>
    </w:p>
    <w:p>
      <w:pPr>
        <w:spacing w:after="120"/>
      </w:pPr>
      <w:r>
        <w:rPr>
          <w:rFonts w:ascii="Arial" w:cs="Arial" w:eastAsia="Arial" w:hAnsi="Arial"/>
          <w:color w:val="1A1A1A"/>
          <w:sz w:val="21"/>
          <w:szCs w:val="21"/>
        </w:rPr>
        <w:t xml:space="preserve">Every build writes </w:t>
      </w:r>
      <w:r>
        <w:rPr>
          <w:rFonts w:ascii="Consolas" w:cs="Consolas" w:eastAsia="Consolas" w:hAnsi="Consolas"/>
          <w:color w:val="0072CE"/>
          <w:sz w:val="19"/>
          <w:szCs w:val="19"/>
        </w:rPr>
        <w:t xml:space="preserve">Output/&lt;course&gt;/report.md</w:t>
      </w:r>
      <w:r>
        <w:rPr>
          <w:rFonts w:ascii="Arial" w:cs="Arial" w:eastAsia="Arial" w:hAnsi="Arial"/>
          <w:color w:val="1A1A1A"/>
          <w:sz w:val="21"/>
          <w:szCs w:val="21"/>
        </w:rPr>
        <w:t xml:space="preserve"> — open it before anything else. It lists everything the automation could not decide on its own.</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00"/>
        <w:gridCol w:w="7480"/>
      </w:tblGrid>
      <w:tr>
        <w:trPr>
          <w:tblHeader/>
        </w:trPr>
        <w:tc>
          <w:tcPr>
            <w:tcW w:type="dxa" w:w="26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Section</w:t>
            </w:r>
          </w:p>
        </w:tc>
        <w:tc>
          <w:tcPr>
            <w:tcW w:type="dxa" w:w="74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What to do with it</w:t>
            </w:r>
          </w:p>
        </w:tc>
      </w:tr>
      <w:tr>
        <w:tc>
          <w:tcPr>
            <w:tcW w:type="dxa" w:w="2600"/>
            <w:tcMar>
              <w:top w:type="dxa" w:w="60"/>
              <w:left w:type="dxa" w:w="110"/>
              <w:bottom w:type="dxa" w:w="60"/>
              <w:right w:type="dxa" w:w="110"/>
            </w:tcMar>
          </w:tcPr>
          <w:p>
            <w:pPr>
              <w:spacing w:after="0"/>
            </w:pPr>
            <w:r>
              <w:rPr>
                <w:rFonts w:ascii="Arial" w:cs="Arial" w:eastAsia="Arial" w:hAnsi="Arial"/>
                <w:color w:val="1A1A1A"/>
                <w:sz w:val="20"/>
                <w:szCs w:val="20"/>
              </w:rPr>
              <w:t xml:space="preserve">Structure</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A count of everything built: pages, blocks, each component type, figures, questions, glossary terms. Compare it with the storyboard to see that nothing was missed.</w:t>
            </w:r>
          </w:p>
        </w:tc>
      </w:tr>
      <w:tr>
        <w:tc>
          <w:tcPr>
            <w:tcW w:type="dxa" w:w="26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Warnings</w:t>
            </w:r>
          </w:p>
        </w:tc>
        <w:tc>
          <w:tcPr>
            <w:tcW w:type="dxa" w:w="74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Things that need a decision. The build also exits non-zero when a structural problem was found.</w:t>
            </w:r>
          </w:p>
        </w:tc>
      </w:tr>
      <w:tr>
        <w:tc>
          <w:tcPr>
            <w:tcW w:type="dxa" w:w="2600"/>
            <w:tcMar>
              <w:top w:type="dxa" w:w="60"/>
              <w:left w:type="dxa" w:w="110"/>
              <w:bottom w:type="dxa" w:w="60"/>
              <w:right w:type="dxa" w:w="110"/>
            </w:tcMar>
          </w:tcPr>
          <w:p>
            <w:pPr>
              <w:spacing w:after="0"/>
            </w:pPr>
            <w:r>
              <w:rPr>
                <w:rFonts w:ascii="Arial" w:cs="Arial" w:eastAsia="Arial" w:hAnsi="Arial"/>
                <w:color w:val="1A1A1A"/>
                <w:sz w:val="20"/>
                <w:szCs w:val="20"/>
              </w:rPr>
              <w:t xml:space="preserve">Notes</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What the build decided for you: the course title and where it came from, which delivered image replaced which figure, print-only sections skipped, and so on.</w:t>
            </w:r>
          </w:p>
        </w:tc>
      </w:tr>
      <w:tr>
        <w:tc>
          <w:tcPr>
            <w:tcW w:type="dxa" w:w="26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Programming notes</w:t>
            </w:r>
          </w:p>
        </w:tc>
        <w:tc>
          <w:tcPr>
            <w:tcW w:type="dxa" w:w="74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Instructions the storyboard left for the programmer — side-by-side layouts, animations, image sources. They were removed from the copy; each one still needs doing.</w:t>
            </w:r>
          </w:p>
        </w:tc>
      </w:tr>
      <w:tr>
        <w:tc>
          <w:tcPr>
            <w:tcW w:type="dxa" w:w="2600"/>
            <w:tcMar>
              <w:top w:type="dxa" w:w="60"/>
              <w:left w:type="dxa" w:w="110"/>
              <w:bottom w:type="dxa" w:w="60"/>
              <w:right w:type="dxa" w:w="110"/>
            </w:tcMar>
          </w:tcPr>
          <w:p>
            <w:pPr>
              <w:spacing w:after="0"/>
            </w:pPr>
            <w:r>
              <w:rPr>
                <w:rFonts w:ascii="Arial" w:cs="Arial" w:eastAsia="Arial" w:hAnsi="Arial"/>
                <w:color w:val="1A1A1A"/>
                <w:sz w:val="20"/>
                <w:szCs w:val="20"/>
              </w:rPr>
              <w:t xml:space="preserve">Key Concepts videos</w:t>
            </w:r>
          </w:p>
        </w:tc>
        <w:tc>
          <w:tcPr>
            <w:tcW w:type="dxa" w:w="7480"/>
            <w:tcMar>
              <w:top w:type="dxa" w:w="60"/>
              <w:left w:type="dxa" w:w="110"/>
              <w:bottom w:type="dxa" w:w="60"/>
              <w:right w:type="dxa" w:w="110"/>
            </w:tcMar>
          </w:tcPr>
          <w:p>
            <w:pPr>
              <w:spacing w:after="0"/>
            </w:pPr>
            <w:r>
              <w:rPr>
                <w:rFonts w:ascii="Arial" w:cs="Arial" w:eastAsia="Arial" w:hAnsi="Arial"/>
                <w:color w:val="1A1A1A"/>
                <w:sz w:val="20"/>
                <w:szCs w:val="20"/>
              </w:rPr>
              <w:t xml:space="preserve">The narration scripts, for whoever records the avatar voiceover.</w:t>
            </w:r>
          </w:p>
        </w:tc>
      </w:tr>
    </w:tbl>
    <w:p>
      <w:r>
        <w:br w:type="page"/>
      </w:r>
    </w:p>
    <w:p>
      <w:pPr>
        <w:pStyle w:val="Heading1"/>
        <w:spacing w:after="160" w:before="360"/>
      </w:pPr>
      <w:r>
        <w:rPr>
          <w:rFonts w:ascii="Arial" w:cs="Arial" w:eastAsia="Arial" w:hAnsi="Arial"/>
          <w:b/>
          <w:bCs/>
          <w:color w:val="0072CE"/>
          <w:sz w:val="30"/>
          <w:szCs w:val="30"/>
        </w:rPr>
        <w:t xml:space="preserve">6. After the build: your manual checklist</w:t>
      </w:r>
    </w:p>
    <w:p>
      <w:pPr>
        <w:spacing w:after="120"/>
      </w:pPr>
      <w:r>
        <w:rPr>
          <w:rFonts w:ascii="Arial" w:cs="Arial" w:eastAsia="Arial" w:hAnsi="Arial"/>
          <w:color w:val="1A1A1A"/>
          <w:sz w:val="21"/>
          <w:szCs w:val="21"/>
        </w:rPr>
        <w:t xml:space="preserve">These are the things the automation cannot do for you. Work through them after every build.</w:t>
      </w:r>
    </w:p>
    <w:p>
      <w:pPr>
        <w:pStyle w:val="ListParagraph"/>
        <w:numPr>
          <w:ilvl w:val="0"/>
          <w:numId w:val="3"/>
        </w:numPr>
        <w:spacing w:after="60"/>
      </w:pPr>
      <w:r>
        <w:rPr>
          <w:rFonts w:ascii="Arial" w:cs="Arial" w:eastAsia="Arial" w:hAnsi="Arial"/>
          <w:color w:val="1A1A1A"/>
          <w:sz w:val="21"/>
          <w:szCs w:val="21"/>
        </w:rPr>
        <w:t xml:space="preserve">Read report.md and clear every warning, or note why it is acceptable.</w:t>
      </w:r>
    </w:p>
    <w:p>
      <w:pPr>
        <w:pStyle w:val="ListParagraph"/>
        <w:numPr>
          <w:ilvl w:val="0"/>
          <w:numId w:val="3"/>
        </w:numPr>
        <w:spacing w:after="60"/>
      </w:pPr>
      <w:r>
        <w:rPr>
          <w:rFonts w:ascii="Arial" w:cs="Arial" w:eastAsia="Arial" w:hAnsi="Arial"/>
          <w:color w:val="1A1A1A"/>
          <w:sz w:val="21"/>
          <w:szCs w:val="21"/>
        </w:rPr>
        <w:t xml:space="preserve">Position the hotgraphic pins. The storyboard has no way to say "put this pin 22% from the left", so the build spaces them evenly and warns. Set _top / _left on the matching hotgraphic in base/Source and rebuild — the build reads them back, matching hotspots by title.</w:t>
      </w:r>
    </w:p>
    <w:p>
      <w:pPr>
        <w:pStyle w:val="ListParagraph"/>
        <w:numPr>
          <w:ilvl w:val="0"/>
          <w:numId w:val="3"/>
        </w:numPr>
        <w:spacing w:after="60"/>
      </w:pPr>
      <w:r>
        <w:rPr>
          <w:rFonts w:ascii="Arial" w:cs="Arial" w:eastAsia="Arial" w:hAnsi="Arial"/>
          <w:color w:val="1A1A1A"/>
          <w:sz w:val="21"/>
          <w:szCs w:val="21"/>
        </w:rPr>
        <w:t xml:space="preserve">Check any answer key the report flagged. Where the Answers section and the bolded option disagree, one of them is wrong; the Answers section is what the build used.</w:t>
      </w:r>
    </w:p>
    <w:p>
      <w:pPr>
        <w:pStyle w:val="ListParagraph"/>
        <w:numPr>
          <w:ilvl w:val="0"/>
          <w:numId w:val="3"/>
        </w:numPr>
        <w:spacing w:after="60"/>
      </w:pPr>
      <w:r>
        <w:rPr>
          <w:rFonts w:ascii="Arial" w:cs="Arial" w:eastAsia="Arial" w:hAnsi="Arial"/>
          <w:color w:val="1A1A1A"/>
          <w:sz w:val="21"/>
          <w:szCs w:val="21"/>
        </w:rPr>
        <w:t xml:space="preserve">Act on the programming notes — for example "display image side by side with the paragraph below", which is a layout change in the component JSON.</w:t>
      </w:r>
    </w:p>
    <w:p>
      <w:pPr>
        <w:pStyle w:val="ListParagraph"/>
        <w:numPr>
          <w:ilvl w:val="0"/>
          <w:numId w:val="3"/>
        </w:numPr>
        <w:spacing w:after="60"/>
      </w:pPr>
      <w:r>
        <w:rPr>
          <w:rFonts w:ascii="Arial" w:cs="Arial" w:eastAsia="Arial" w:hAnsi="Arial"/>
          <w:color w:val="1A1A1A"/>
          <w:sz w:val="21"/>
          <w:szCs w:val="21"/>
        </w:rPr>
        <w:t xml:space="preserve">Produce the media the storyboard only describes: Key Concepts avatar videos, animations and illustrations. Drop a finished video into the theme's assets/videos/ under the filename the report names.</w:t>
      </w:r>
    </w:p>
    <w:p>
      <w:pPr>
        <w:pStyle w:val="ListParagraph"/>
        <w:numPr>
          <w:ilvl w:val="0"/>
          <w:numId w:val="3"/>
        </w:numPr>
        <w:spacing w:after="60"/>
      </w:pPr>
      <w:r>
        <w:rPr>
          <w:rFonts w:ascii="Arial" w:cs="Arial" w:eastAsia="Arial" w:hAnsi="Arial"/>
          <w:color w:val="1A1A1A"/>
          <w:sz w:val="21"/>
          <w:szCs w:val="21"/>
        </w:rPr>
        <w:t xml:space="preserve">Decide on any delivered image the report says matched nothing — it is usually a newer version of a figure. See section 7.</w:t>
      </w:r>
    </w:p>
    <w:p>
      <w:pPr>
        <w:pStyle w:val="ListParagraph"/>
        <w:numPr>
          <w:ilvl w:val="0"/>
          <w:numId w:val="3"/>
        </w:numPr>
        <w:spacing w:after="60"/>
      </w:pPr>
      <w:r>
        <w:rPr>
          <w:rFonts w:ascii="Arial" w:cs="Arial" w:eastAsia="Arial" w:hAnsi="Arial"/>
          <w:color w:val="1A1A1A"/>
          <w:sz w:val="21"/>
          <w:szCs w:val="21"/>
        </w:rPr>
        <w:t xml:space="preserve">Check the course title in the report. It comes from the Word document properties first, then the page header, then the filename. If it is wrong, set config.COURSE_TITLE_OVERRIDE or fix the document properties.</w:t>
      </w:r>
    </w:p>
    <w:p>
      <w:pPr>
        <w:pStyle w:val="ListParagraph"/>
        <w:numPr>
          <w:ilvl w:val="0"/>
          <w:numId w:val="3"/>
        </w:numPr>
        <w:spacing w:after="60"/>
      </w:pPr>
      <w:r>
        <w:rPr>
          <w:rFonts w:ascii="Arial" w:cs="Arial" w:eastAsia="Arial" w:hAnsi="Arial"/>
          <w:color w:val="1A1A1A"/>
          <w:sz w:val="21"/>
          <w:szCs w:val="21"/>
        </w:rPr>
        <w:t xml:space="preserve">Run npm install and grunt build, and click through the course.</w:t>
      </w:r>
    </w:p>
    <w:p>
      <w:pPr>
        <w:pStyle w:val="Heading1"/>
        <w:spacing w:after="160" w:before="360"/>
      </w:pPr>
      <w:r>
        <w:rPr>
          <w:rFonts w:ascii="Arial" w:cs="Arial" w:eastAsia="Arial" w:hAnsi="Arial"/>
          <w:b/>
          <w:bCs/>
          <w:color w:val="0072CE"/>
          <w:sz w:val="30"/>
          <w:szCs w:val="30"/>
        </w:rPr>
        <w:t xml:space="preserve">7. If an optional input was not provided</w:t>
      </w:r>
    </w:p>
    <w:p>
      <w:pPr>
        <w:spacing w:after="120"/>
      </w:pPr>
      <w:r>
        <w:rPr>
          <w:rFonts w:ascii="Arial" w:cs="Arial" w:eastAsia="Arial" w:hAnsi="Arial"/>
          <w:color w:val="1A1A1A"/>
          <w:sz w:val="21"/>
          <w:szCs w:val="21"/>
        </w:rPr>
        <w:t xml:space="preserve">Everything in this section has the same shape: the right fix is to put the missing material into Inputs/&lt;course&gt;/ and rebuild, because that survives every future build. The quick fix — editing the staged course in Output/ — is lost the next time you build, so use it only for a one-off delivery.</w:t>
      </w:r>
    </w:p>
    <w:p>
      <w:pPr>
        <w:pStyle w:val="Heading2"/>
        <w:spacing w:after="120" w:before="260"/>
      </w:pPr>
      <w:r>
        <w:rPr>
          <w:rFonts w:ascii="Arial" w:cs="Arial" w:eastAsia="Arial" w:hAnsi="Arial"/>
          <w:b/>
          <w:bCs/>
          <w:color w:val="1A1A1A"/>
          <w:sz w:val="24"/>
          <w:szCs w:val="24"/>
        </w:rPr>
        <w:t xml:space="preserve">7.1  No print PDF</w:t>
      </w:r>
    </w:p>
    <w:p>
      <w:pPr>
        <w:spacing w:after="120"/>
      </w:pPr>
      <w:r>
        <w:rPr>
          <w:rFonts w:ascii="Arial" w:cs="Arial" w:eastAsia="Arial" w:hAnsi="Arial"/>
          <w:color w:val="1A1A1A"/>
          <w:sz w:val="21"/>
          <w:szCs w:val="21"/>
        </w:rPr>
        <w:t xml:space="preserve">Symptom: the report warns "no .pdf in this course's Inputs folder" and the Resources drawer has no download.</w:t>
      </w:r>
    </w:p>
    <w:p>
      <w:pPr>
        <w:spacing w:after="120"/>
      </w:pPr>
      <w:r>
        <w:rPr>
          <w:rFonts w:ascii="Arial" w:cs="Arial" w:eastAsia="Arial" w:hAnsi="Arial"/>
          <w:b/>
          <w:bCs/>
          <w:color w:val="1A1A1A"/>
          <w:sz w:val="21"/>
          <w:szCs w:val="21"/>
        </w:rPr>
        <w:t xml:space="preserve">Proper fix: </w:t>
      </w:r>
      <w:r>
        <w:rPr>
          <w:rFonts w:ascii="Arial" w:cs="Arial" w:eastAsia="Arial" w:hAnsi="Arial"/>
          <w:color w:val="1A1A1A"/>
          <w:sz w:val="21"/>
          <w:szCs w:val="21"/>
        </w:rPr>
        <w:t xml:space="preserve">drop the PDF anywhere at the top level of the course's Inputs folder and rebuild. The build renames it with underscores, copies it into the theme's assets/pdf/, deletes any PDF inherited from the base course, and adds the Resources entry.</w:t>
      </w:r>
    </w:p>
    <w:p>
      <w:pPr>
        <w:spacing w:after="120"/>
      </w:pPr>
      <w:r>
        <w:rPr>
          <w:rFonts w:ascii="Arial" w:cs="Arial" w:eastAsia="Arial" w:hAnsi="Arial"/>
          <w:b/>
          <w:bCs/>
          <w:color w:val="1A1A1A"/>
          <w:sz w:val="21"/>
          <w:szCs w:val="21"/>
        </w:rPr>
        <w:t xml:space="preserve">By hand: </w:t>
      </w:r>
      <w:r>
        <w:rPr>
          <w:rFonts w:ascii="Arial" w:cs="Arial" w:eastAsia="Arial" w:hAnsi="Arial"/>
          <w:color w:val="1A1A1A"/>
          <w:sz w:val="21"/>
          <w:szCs w:val="21"/>
        </w:rPr>
        <w:t xml:space="preserve">copy the PDF into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Output/&lt;course&gt;/src/theme/&lt;theme&gt;/assets/pdf/&lt;name&gt;.pdf</w:t>
      </w:r>
    </w:p>
    <w:p>
      <w:pPr>
        <w:spacing w:after="120"/>
      </w:pPr>
      <w:r>
        <w:rPr>
          <w:rFonts w:ascii="Arial" w:cs="Arial" w:eastAsia="Arial" w:hAnsi="Arial"/>
          <w:color w:val="1A1A1A"/>
          <w:sz w:val="21"/>
          <w:szCs w:val="21"/>
        </w:rPr>
        <w:t xml:space="preserve">then add an entry to </w:t>
      </w:r>
      <w:r>
        <w:rPr>
          <w:rFonts w:ascii="Consolas" w:cs="Consolas" w:eastAsia="Consolas" w:hAnsi="Consolas"/>
          <w:color w:val="0072CE"/>
          <w:sz w:val="19"/>
          <w:szCs w:val="19"/>
        </w:rPr>
        <w:t xml:space="preserve">_resources._resourcesItems</w:t>
      </w:r>
      <w:r>
        <w:rPr>
          <w:rFonts w:ascii="Arial" w:cs="Arial" w:eastAsia="Arial" w:hAnsi="Arial"/>
          <w:color w:val="1A1A1A"/>
          <w:sz w:val="21"/>
          <w:szCs w:val="21"/>
        </w:rPr>
        <w:t xml:space="preserve"> in </w:t>
      </w:r>
      <w:r>
        <w:rPr>
          <w:rFonts w:ascii="Consolas" w:cs="Consolas" w:eastAsia="Consolas" w:hAnsi="Consolas"/>
          <w:color w:val="0072CE"/>
          <w:sz w:val="19"/>
          <w:szCs w:val="19"/>
        </w:rPr>
        <w:t xml:space="preserve">src/course/en/course.json</w:t>
      </w:r>
      <w:r>
        <w:rPr>
          <w:rFonts w:ascii="Arial" w:cs="Arial" w:eastAsia="Arial" w:hAnsi="Arial"/>
          <w:color w:val="1A1A1A"/>
          <w:sz w:val="21"/>
          <w:szCs w:val="21"/>
        </w:rPr>
        <w:t xml:space="preserve">:</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w:t>
      </w:r>
      <w:r>
        <w:rPr>
          <w:rFonts w:ascii="Consolas" w:cs="Consolas" w:eastAsia="Consolas" w:hAnsi="Consolas"/>
          <w:color w:val="1A1A1A"/>
          <w:sz w:val="19"/>
          <w:szCs w:val="19"/>
        </w:rPr>
        <w:br/>
        <w:t xml:space="preserve">  "_type": "document",</w:t>
      </w:r>
      <w:r>
        <w:rPr>
          <w:rFonts w:ascii="Consolas" w:cs="Consolas" w:eastAsia="Consolas" w:hAnsi="Consolas"/>
          <w:color w:val="1A1A1A"/>
          <w:sz w:val="19"/>
          <w:szCs w:val="19"/>
        </w:rPr>
        <w:br/>
        <w:t xml:space="preserve">  "title": "Print",</w:t>
      </w:r>
      <w:r>
        <w:rPr>
          <w:rFonts w:ascii="Consolas" w:cs="Consolas" w:eastAsia="Consolas" w:hAnsi="Consolas"/>
          <w:color w:val="1A1A1A"/>
          <w:sz w:val="19"/>
          <w:szCs w:val="19"/>
        </w:rPr>
        <w:br/>
        <w:t xml:space="preserve">  "description": "PDF Version of the module",</w:t>
      </w:r>
      <w:r>
        <w:rPr>
          <w:rFonts w:ascii="Consolas" w:cs="Consolas" w:eastAsia="Consolas" w:hAnsi="Consolas"/>
          <w:color w:val="1A1A1A"/>
          <w:sz w:val="19"/>
          <w:szCs w:val="19"/>
        </w:rPr>
        <w:br/>
        <w:t xml:space="preserve">  "_link": "assets/pdf/&lt;name&gt;.pdf",</w:t>
      </w:r>
      <w:r>
        <w:rPr>
          <w:rFonts w:ascii="Consolas" w:cs="Consolas" w:eastAsia="Consolas" w:hAnsi="Consolas"/>
          <w:color w:val="1A1A1A"/>
          <w:sz w:val="19"/>
          <w:szCs w:val="19"/>
        </w:rPr>
        <w:br/>
        <w:t xml:space="preserve">  "filename": "&lt;name&gt;.pdf",</w:t>
      </w:r>
      <w:r>
        <w:rPr>
          <w:rFonts w:ascii="Consolas" w:cs="Consolas" w:eastAsia="Consolas" w:hAnsi="Consolas"/>
          <w:color w:val="1A1A1A"/>
          <w:sz w:val="19"/>
          <w:szCs w:val="19"/>
        </w:rPr>
        <w:br/>
        <w:t xml:space="preserve">  "_forceDownload": true</w:t>
      </w:r>
      <w:r>
        <w:rPr>
          <w:rFonts w:ascii="Consolas" w:cs="Consolas" w:eastAsia="Consolas" w:hAnsi="Consolas"/>
          <w:color w:val="1A1A1A"/>
          <w:sz w:val="19"/>
          <w:szCs w:val="19"/>
        </w:rPr>
        <w:br/>
        <w:t xml:space="preserve">}</w:t>
      </w:r>
    </w:p>
    <w:p>
      <w:pPr>
        <w:pStyle w:val="Heading2"/>
        <w:spacing w:after="120" w:before="260"/>
      </w:pPr>
      <w:r>
        <w:rPr>
          <w:rFonts w:ascii="Arial" w:cs="Arial" w:eastAsia="Arial" w:hAnsi="Arial"/>
          <w:b/>
          <w:bCs/>
          <w:color w:val="1A1A1A"/>
          <w:sz w:val="24"/>
          <w:szCs w:val="24"/>
        </w:rPr>
        <w:t xml:space="preserve">7.2  No high-resolution figures</w:t>
      </w:r>
    </w:p>
    <w:p>
      <w:pPr>
        <w:spacing w:after="120"/>
      </w:pPr>
      <w:r>
        <w:rPr>
          <w:rFonts w:ascii="Arial" w:cs="Arial" w:eastAsia="Arial" w:hAnsi="Arial"/>
          <w:color w:val="1A1A1A"/>
          <w:sz w:val="21"/>
          <w:szCs w:val="21"/>
        </w:rPr>
        <w:t xml:space="preserve">Symptom: the figures in the course are the ones embedded in the Word file — often screenshots, sometimes blurry when enlarged.</w:t>
      </w:r>
    </w:p>
    <w:p>
      <w:pPr>
        <w:spacing w:after="120"/>
      </w:pPr>
      <w:r>
        <w:rPr>
          <w:rFonts w:ascii="Arial" w:cs="Arial" w:eastAsia="Arial" w:hAnsi="Arial"/>
          <w:b/>
          <w:bCs/>
          <w:color w:val="1A1A1A"/>
          <w:sz w:val="21"/>
          <w:szCs w:val="21"/>
        </w:rPr>
        <w:t xml:space="preserve">Proper fix: </w:t>
      </w:r>
      <w:r>
        <w:rPr>
          <w:rFonts w:ascii="Arial" w:cs="Arial" w:eastAsia="Arial" w:hAnsi="Arial"/>
          <w:color w:val="1A1A1A"/>
          <w:sz w:val="21"/>
          <w:szCs w:val="21"/>
        </w:rPr>
        <w:t xml:space="preserve">put the delivered art in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Inputs/&lt;course&gt;/assets/images/Course/</w:t>
      </w:r>
    </w:p>
    <w:p>
      <w:pPr>
        <w:spacing w:after="120"/>
      </w:pPr>
      <w:r>
        <w:rPr>
          <w:rFonts w:ascii="Arial" w:cs="Arial" w:eastAsia="Arial" w:hAnsi="Arial"/>
          <w:color w:val="1A1A1A"/>
          <w:sz w:val="21"/>
          <w:szCs w:val="21"/>
        </w:rPr>
        <w:t xml:space="preserve">and rebuild. Filenames do not matter: each file is matched to the figure it looks like, and anything larger than 2000 px is scaled down. The report lists every replacement.</w:t>
      </w:r>
    </w:p>
    <w:p>
      <w:pPr>
        <w:pStyle w:val="ListParagraph"/>
        <w:numPr>
          <w:ilvl w:val="0"/>
          <w:numId w:val="2"/>
        </w:numPr>
        <w:spacing w:after="60"/>
      </w:pPr>
      <w:r>
        <w:rPr>
          <w:rFonts w:ascii="Arial" w:cs="Arial" w:eastAsia="Arial" w:hAnsi="Arial"/>
          <w:b/>
          <w:bCs/>
          <w:color w:val="1A1A1A"/>
          <w:sz w:val="21"/>
          <w:szCs w:val="21"/>
        </w:rPr>
        <w:t xml:space="preserve">Art redrawn in new branding </w:t>
      </w:r>
      <w:r>
        <w:rPr>
          <w:rFonts w:ascii="Arial" w:cs="Arial" w:eastAsia="Arial" w:hAnsi="Arial"/>
          <w:color w:val="1A1A1A"/>
          <w:sz w:val="21"/>
          <w:szCs w:val="21"/>
        </w:rPr>
        <w:t xml:space="preserve">will not match by sight. Name the file after the storyboard figure it replaces and it pairs anyway — for example a file whose name contains "Figure 2-1" replaces the storyboard's "Figure 2-1".</w:t>
      </w:r>
    </w:p>
    <w:p>
      <w:pPr>
        <w:pStyle w:val="ListParagraph"/>
        <w:numPr>
          <w:ilvl w:val="0"/>
          <w:numId w:val="2"/>
        </w:numPr>
        <w:spacing w:after="60"/>
      </w:pPr>
      <w:r>
        <w:rPr>
          <w:rFonts w:ascii="Arial" w:cs="Arial" w:eastAsia="Arial" w:hAnsi="Arial"/>
          <w:b/>
          <w:bCs/>
          <w:color w:val="1A1A1A"/>
          <w:sz w:val="21"/>
          <w:szCs w:val="21"/>
        </w:rPr>
        <w:t xml:space="preserve">A delivered image that matched nothing </w:t>
      </w:r>
      <w:r>
        <w:rPr>
          <w:rFonts w:ascii="Arial" w:cs="Arial" w:eastAsia="Arial" w:hAnsi="Arial"/>
          <w:color w:val="1A1A1A"/>
          <w:sz w:val="21"/>
          <w:szCs w:val="21"/>
        </w:rPr>
        <w:t xml:space="preserve">is reported. Either it is not needed, or it is a newer version of a figure — in which case rename it as above and rebuild.</w:t>
      </w:r>
    </w:p>
    <w:p>
      <w:pPr>
        <w:spacing w:after="120"/>
      </w:pPr>
      <w:r>
        <w:rPr>
          <w:rFonts w:ascii="Arial" w:cs="Arial" w:eastAsia="Arial" w:hAnsi="Arial"/>
          <w:b/>
          <w:bCs/>
          <w:color w:val="1A1A1A"/>
          <w:sz w:val="21"/>
          <w:szCs w:val="21"/>
        </w:rPr>
        <w:t xml:space="preserve">By hand: </w:t>
      </w:r>
      <w:r>
        <w:rPr>
          <w:rFonts w:ascii="Arial" w:cs="Arial" w:eastAsia="Arial" w:hAnsi="Arial"/>
          <w:color w:val="1A1A1A"/>
          <w:sz w:val="21"/>
          <w:szCs w:val="21"/>
        </w:rPr>
        <w:t xml:space="preserve">overwrite the file in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Output/&lt;course&gt;/src/theme/&lt;theme&gt;/assets/GUI/storyboard/</w:t>
      </w:r>
    </w:p>
    <w:p>
      <w:pPr>
        <w:spacing w:after="120"/>
      </w:pPr>
      <w:r>
        <w:rPr>
          <w:rFonts w:ascii="Arial" w:cs="Arial" w:eastAsia="Arial" w:hAnsi="Arial"/>
          <w:color w:val="1A1A1A"/>
          <w:sz w:val="21"/>
          <w:szCs w:val="21"/>
        </w:rPr>
        <w:t xml:space="preserve">keeping exactly the same filename, so the course JSON still points at it. This is lost on the next build.</w:t>
      </w:r>
    </w:p>
    <w:p>
      <w:pPr>
        <w:pStyle w:val="Heading2"/>
        <w:spacing w:after="120" w:before="260"/>
      </w:pPr>
      <w:r>
        <w:rPr>
          <w:rFonts w:ascii="Arial" w:cs="Arial" w:eastAsia="Arial" w:hAnsi="Arial"/>
          <w:b/>
          <w:bCs/>
          <w:color w:val="1A1A1A"/>
          <w:sz w:val="24"/>
          <w:szCs w:val="24"/>
        </w:rPr>
        <w:t xml:space="preserve">7.3  No player images (theme GUI art)</w:t>
      </w:r>
    </w:p>
    <w:p>
      <w:pPr>
        <w:spacing w:after="120"/>
      </w:pPr>
      <w:r>
        <w:rPr>
          <w:rFonts w:ascii="Arial" w:cs="Arial" w:eastAsia="Arial" w:hAnsi="Arial"/>
          <w:color w:val="1A1A1A"/>
          <w:sz w:val="21"/>
          <w:szCs w:val="21"/>
        </w:rPr>
        <w:t xml:space="preserve">Symptom: the nav buttons, callout icons, logo and background are still the base course's.</w:t>
      </w:r>
    </w:p>
    <w:p>
      <w:pPr>
        <w:spacing w:after="120"/>
      </w:pPr>
      <w:r>
        <w:rPr>
          <w:rFonts w:ascii="Arial" w:cs="Arial" w:eastAsia="Arial" w:hAnsi="Arial"/>
          <w:b/>
          <w:bCs/>
          <w:color w:val="1A1A1A"/>
          <w:sz w:val="21"/>
          <w:szCs w:val="21"/>
        </w:rPr>
        <w:t xml:space="preserve">Proper fix: </w:t>
      </w:r>
      <w:r>
        <w:rPr>
          <w:rFonts w:ascii="Arial" w:cs="Arial" w:eastAsia="Arial" w:hAnsi="Arial"/>
          <w:color w:val="1A1A1A"/>
          <w:sz w:val="21"/>
          <w:szCs w:val="21"/>
        </w:rPr>
        <w:t xml:space="preserve">create the folder as a mirror of the theme's own GUI folder, then replace files in it as the real art arrives:</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cp -r base/Source/src/theme/&lt;theme&gt;/assets/GUI/.  \</w:t>
      </w:r>
      <w:r>
        <w:rPr>
          <w:rFonts w:ascii="Consolas" w:cs="Consolas" w:eastAsia="Consolas" w:hAnsi="Consolas"/>
          <w:color w:val="1A1A1A"/>
          <w:sz w:val="19"/>
          <w:szCs w:val="19"/>
        </w:rPr>
        <w:br/>
        <w:t xml:space="preserve">      "Inputs/&lt;course&gt;/assets/images/Player/"</w:t>
      </w:r>
    </w:p>
    <w:p>
      <w:pPr>
        <w:spacing w:after="120"/>
      </w:pPr>
      <w:r>
        <w:rPr>
          <w:rFonts w:ascii="Arial" w:cs="Arial" w:eastAsia="Arial" w:hAnsi="Arial"/>
          <w:color w:val="1A1A1A"/>
          <w:sz w:val="21"/>
          <w:szCs w:val="21"/>
        </w:rPr>
        <w:t xml:space="preserve">A file overwrites the theme file at the same relative path. A file with no counterpart in the theme is skipped and reported, so the names must match the theme's, not the designer's export names.</w:t>
      </w:r>
    </w:p>
    <w:p>
      <w:pPr>
        <w:spacing w:after="120"/>
      </w:pPr>
      <w:r>
        <w:rPr>
          <w:rFonts w:ascii="Arial" w:cs="Arial" w:eastAsia="Arial" w:hAnsi="Arial"/>
          <w:b/>
          <w:bCs/>
          <w:color w:val="1A1A1A"/>
          <w:sz w:val="21"/>
          <w:szCs w:val="21"/>
        </w:rPr>
        <w:t xml:space="preserve">No final art yet? </w:t>
      </w:r>
      <w:r>
        <w:rPr>
          <w:rFonts w:ascii="Arial" w:cs="Arial" w:eastAsia="Arial" w:hAnsi="Arial"/>
          <w:color w:val="1A1A1A"/>
          <w:sz w:val="21"/>
          <w:szCs w:val="21"/>
        </w:rPr>
        <w:t xml:space="preserve">Recolour the base art to the course palette:</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python tools/recolour_gui.py base/Source/src/theme/&lt;theme&gt;/assets/GUI \</w:t>
      </w:r>
      <w:r>
        <w:rPr>
          <w:rFonts w:ascii="Consolas" w:cs="Consolas" w:eastAsia="Consolas" w:hAnsi="Consolas"/>
          <w:color w:val="1A1A1A"/>
          <w:sz w:val="19"/>
          <w:szCs w:val="19"/>
        </w:rPr>
        <w:br/>
        <w:t xml:space="preserve">       "Inputs/&lt;course&gt;/assets/images/Player" background.png,logo.png</w:t>
      </w:r>
    </w:p>
    <w:p>
      <w:pPr>
        <w:spacing w:after="120"/>
      </w:pPr>
      <w:r>
        <w:rPr>
          <w:rFonts w:ascii="Arial" w:cs="Arial" w:eastAsia="Arial" w:hAnsi="Arial"/>
          <w:color w:val="1A1A1A"/>
          <w:sz w:val="21"/>
          <w:szCs w:val="21"/>
        </w:rPr>
        <w:t xml:space="preserve">It maps the old colour families onto the new palette and flattens each to a solid colour. The last argument lists files to copy untouched — the logo and background usually come from the Figma file instead.</w:t>
      </w:r>
    </w:p>
    <w:p>
      <w:pPr>
        <w:pStyle w:val="Heading2"/>
        <w:spacing w:after="120" w:before="260"/>
      </w:pPr>
      <w:r>
        <w:rPr>
          <w:rFonts w:ascii="Arial" w:cs="Arial" w:eastAsia="Arial" w:hAnsi="Arial"/>
          <w:b/>
          <w:bCs/>
          <w:color w:val="1A1A1A"/>
          <w:sz w:val="24"/>
          <w:szCs w:val="24"/>
        </w:rPr>
        <w:t xml:space="preserve">7.4  No theme overlay (course colours)</w:t>
      </w:r>
    </w:p>
    <w:p>
      <w:pPr>
        <w:spacing w:after="120"/>
      </w:pPr>
      <w:r>
        <w:rPr>
          <w:rFonts w:ascii="Arial" w:cs="Arial" w:eastAsia="Arial" w:hAnsi="Arial"/>
          <w:color w:val="1A1A1A"/>
          <w:sz w:val="21"/>
          <w:szCs w:val="21"/>
        </w:rPr>
        <w:t xml:space="preserve">Symptom: the course is built in the base course's colours.</w:t>
      </w:r>
    </w:p>
    <w:p>
      <w:pPr>
        <w:spacing w:after="120"/>
      </w:pPr>
      <w:r>
        <w:rPr>
          <w:rFonts w:ascii="Arial" w:cs="Arial" w:eastAsia="Arial" w:hAnsi="Arial"/>
          <w:b/>
          <w:bCs/>
          <w:color w:val="1A1A1A"/>
          <w:sz w:val="21"/>
          <w:szCs w:val="21"/>
        </w:rPr>
        <w:t xml:space="preserve">Proper fix: </w:t>
      </w:r>
      <w:r>
        <w:rPr>
          <w:rFonts w:ascii="Arial" w:cs="Arial" w:eastAsia="Arial" w:hAnsi="Arial"/>
          <w:color w:val="1A1A1A"/>
          <w:sz w:val="21"/>
          <w:szCs w:val="21"/>
        </w:rPr>
        <w:t xml:space="preserve">create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Inputs/&lt;course&gt;/theme/less/zz-course-theme.less</w:t>
      </w:r>
    </w:p>
    <w:p>
      <w:pPr>
        <w:spacing w:after="120"/>
      </w:pPr>
      <w:r>
        <w:rPr>
          <w:rFonts w:ascii="Arial" w:cs="Arial" w:eastAsia="Arial" w:hAnsi="Arial"/>
          <w:color w:val="1A1A1A"/>
          <w:sz w:val="21"/>
          <w:szCs w:val="21"/>
        </w:rPr>
        <w:t xml:space="preserve">Grunt compiles every theme LESS file as one unit in path order, and this name sorts last, so redefining a variable here changes it everywhere without touching base/Source. Start from the file in either BBIO 1560 course and change the colours at the top.</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@bbio-blue: #0072ce;</w:t>
      </w:r>
      <w:r>
        <w:rPr>
          <w:rFonts w:ascii="Consolas" w:cs="Consolas" w:eastAsia="Consolas" w:hAnsi="Consolas"/>
          <w:color w:val="1A1A1A"/>
          <w:sz w:val="19"/>
          <w:szCs w:val="19"/>
        </w:rPr>
        <w:br/>
        <w:t xml:space="preserve">@bbio-orange: #f59b42;</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@primary: @bbio-blue;        // page header, popups, selected</w:t>
      </w:r>
      <w:r>
        <w:rPr>
          <w:rFonts w:ascii="Consolas" w:cs="Consolas" w:eastAsia="Consolas" w:hAnsi="Consolas"/>
          <w:color w:val="1A1A1A"/>
          <w:sz w:val="19"/>
          <w:szCs w:val="19"/>
        </w:rPr>
        <w:br/>
        <w:t xml:space="preserve">@primary_gradient: @bbio-orange;   // normal state of tabs, accordions</w:t>
      </w:r>
      <w:r>
        <w:rPr>
          <w:rFonts w:ascii="Consolas" w:cs="Consolas" w:eastAsia="Consolas" w:hAnsi="Consolas"/>
          <w:color w:val="1A1A1A"/>
          <w:sz w:val="19"/>
          <w:szCs w:val="19"/>
        </w:rPr>
        <w:br/>
        <w:t xml:space="preserve">@primary_gradient_hover: @bbio-blue;</w:t>
      </w:r>
    </w:p>
    <w:p>
      <w:pPr>
        <w:spacing w:after="120"/>
      </w:pPr>
      <w:r>
        <w:rPr>
          <w:rFonts w:ascii="Arial" w:cs="Arial" w:eastAsia="Arial" w:hAnsi="Arial"/>
          <w:color w:val="1A1A1A"/>
          <w:sz w:val="21"/>
          <w:szCs w:val="21"/>
        </w:rPr>
        <w:t xml:space="preserve">Anything the palette cannot express — a colour a LESS file names directly — goes in the same file as an ordinary CSS rule; because it loads last, it wins.</w:t>
      </w:r>
    </w:p>
    <w:p>
      <w:pPr>
        <w:spacing w:after="120"/>
      </w:pPr>
      <w:r>
        <w:rPr>
          <w:rFonts w:ascii="Arial" w:cs="Arial" w:eastAsia="Arial" w:hAnsi="Arial"/>
          <w:b/>
          <w:bCs/>
          <w:color w:val="1A1A1A"/>
          <w:sz w:val="21"/>
          <w:szCs w:val="21"/>
        </w:rPr>
        <w:t xml:space="preserve">By hand: </w:t>
      </w:r>
      <w:r>
        <w:rPr>
          <w:rFonts w:ascii="Arial" w:cs="Arial" w:eastAsia="Arial" w:hAnsi="Arial"/>
          <w:color w:val="1A1A1A"/>
          <w:sz w:val="21"/>
          <w:szCs w:val="21"/>
        </w:rPr>
        <w:t xml:space="preserve">edit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Output/&lt;course&gt;/src/theme/&lt;theme&gt;/less/_defaults/_colors.less</w:t>
      </w:r>
    </w:p>
    <w:p>
      <w:pPr>
        <w:spacing w:after="120"/>
      </w:pPr>
      <w:r>
        <w:rPr>
          <w:rFonts w:ascii="Arial" w:cs="Arial" w:eastAsia="Arial" w:hAnsi="Arial"/>
          <w:color w:val="1A1A1A"/>
          <w:sz w:val="21"/>
          <w:szCs w:val="21"/>
        </w:rPr>
        <w:t xml:space="preserve">and run grunt build again. Lost on the next build.</w:t>
      </w:r>
    </w:p>
    <w:p>
      <w:r>
        <w:br w:type="page"/>
      </w:r>
    </w:p>
    <w:p>
      <w:pPr>
        <w:pStyle w:val="Heading1"/>
        <w:spacing w:after="160" w:before="360"/>
      </w:pPr>
      <w:r>
        <w:rPr>
          <w:rFonts w:ascii="Arial" w:cs="Arial" w:eastAsia="Arial" w:hAnsi="Arial"/>
          <w:b/>
          <w:bCs/>
          <w:color w:val="0072CE"/>
          <w:sz w:val="30"/>
          <w:szCs w:val="30"/>
        </w:rPr>
        <w:t xml:space="preserve">8. Branding a course from a Figma file</w:t>
      </w:r>
    </w:p>
    <w:p>
      <w:pPr>
        <w:spacing w:after="120"/>
      </w:pPr>
      <w:r>
        <w:rPr>
          <w:rFonts w:ascii="Arial" w:cs="Arial" w:eastAsia="Arial" w:hAnsi="Arial"/>
          <w:color w:val="1A1A1A"/>
          <w:sz w:val="21"/>
          <w:szCs w:val="21"/>
        </w:rPr>
        <w:t xml:space="preserve">The .fig file is not read by the build. Getting a design into a course is three manual steps, and the result lives in the two optional folders above so it survives rebuilds.</w:t>
      </w:r>
    </w:p>
    <w:p>
      <w:pPr>
        <w:pStyle w:val="ListParagraph"/>
        <w:numPr>
          <w:ilvl w:val="0"/>
          <w:numId w:val="3"/>
        </w:numPr>
        <w:spacing w:after="60"/>
      </w:pPr>
      <w:r>
        <w:rPr>
          <w:rFonts w:ascii="Arial" w:cs="Arial" w:eastAsia="Arial" w:hAnsi="Arial"/>
          <w:color w:val="1A1A1A"/>
          <w:sz w:val="21"/>
          <w:szCs w:val="21"/>
        </w:rPr>
        <w:t xml:space="preserve">Read the colours out of the design. In Figma, the colour styles are the truth — a node's stored fill can be a leftover from the template the file was copied from. Check a screen against the rendered design before trusting a value.</w:t>
      </w:r>
    </w:p>
    <w:p>
      <w:pPr>
        <w:pStyle w:val="ListParagraph"/>
        <w:numPr>
          <w:ilvl w:val="0"/>
          <w:numId w:val="3"/>
        </w:numPr>
        <w:spacing w:after="60"/>
      </w:pPr>
      <w:r>
        <w:rPr>
          <w:rFonts w:ascii="Arial" w:cs="Arial" w:eastAsia="Arial" w:hAnsi="Arial"/>
          <w:color w:val="1A1A1A"/>
          <w:sz w:val="21"/>
          <w:szCs w:val="21"/>
        </w:rPr>
        <w:t xml:space="preserve">Write them into theme/less/zz-course-theme.less as described in 7.4, mapping each colour to its role: normal state, hover / active, visited, disabled, panel tints, table header.</w:t>
      </w:r>
    </w:p>
    <w:p>
      <w:pPr>
        <w:pStyle w:val="ListParagraph"/>
        <w:numPr>
          <w:ilvl w:val="0"/>
          <w:numId w:val="3"/>
        </w:numPr>
        <w:spacing w:after="60"/>
      </w:pPr>
      <w:r>
        <w:rPr>
          <w:rFonts w:ascii="Arial" w:cs="Arial" w:eastAsia="Arial" w:hAnsi="Arial"/>
          <w:color w:val="1A1A1A"/>
          <w:sz w:val="21"/>
          <w:szCs w:val="21"/>
        </w:rPr>
        <w:t xml:space="preserve">Export the logo and the background artwork from the design into assets/images/Player/ as logo.png and background.png, and recolour or replace the rest of the GUI art.</w:t>
      </w:r>
    </w:p>
    <w:tbl>
      <w:tblPr>
        <w:tblW w:type="dxa" w:w="10080"/>
        <w:tblBorders>
          <w:top w:val="none"/>
          <w:left w:val="single" w:color="F59B42" w:sz="18"/>
          <w:bottom w:val="none"/>
          <w:right w:val="none"/>
          <w:insideH w:val="none"/>
          <w:insideV w:val="none"/>
        </w:tblBorders>
        <w:tblLayout w:type="fixed"/>
      </w:tblPr>
      <w:tblGrid>
        <w:gridCol w:w="10080"/>
      </w:tblGrid>
      <w:tr>
        <w:tc>
          <w:tcPr>
            <w:tcW w:type="dxa" w:w="10080"/>
            <w:shd w:fill="FDF6EF" w:val="clear"/>
            <w:tcMar>
              <w:top w:type="dxa" w:w="60"/>
              <w:left w:type="dxa" w:w="110"/>
              <w:bottom w:type="dxa" w:w="60"/>
              <w:right w:type="dxa" w:w="110"/>
            </w:tcMar>
          </w:tcPr>
          <w:p>
            <w:pPr>
              <w:spacing w:after="0"/>
            </w:pPr>
            <w:r>
              <w:rPr>
                <w:rFonts w:ascii="Arial" w:cs="Arial" w:eastAsia="Arial" w:hAnsi="Arial"/>
                <w:b/>
                <w:bCs/>
                <w:color w:val="F59B42"/>
                <w:sz w:val="20"/>
                <w:szCs w:val="20"/>
              </w:rPr>
              <w:t xml:space="preserve">Gradients  </w:t>
            </w:r>
            <w:r>
              <w:rPr>
                <w:rFonts w:ascii="Arial" w:cs="Arial" w:eastAsia="Arial" w:hAnsi="Arial"/>
                <w:color w:val="1A1A1A"/>
                <w:sz w:val="20"/>
                <w:szCs w:val="20"/>
              </w:rPr>
              <w:t xml:space="preserve">Apply a gradient only where the design actually shows one. In the BBIO 1560 design every button, tab, accordion and icon is flat; the only gradient is the main background artwork, which ships as background.png.</w:t>
            </w:r>
          </w:p>
        </w:tc>
      </w:tr>
    </w:tbl>
    <w:p>
      <w:pPr>
        <w:pStyle w:val="Heading1"/>
        <w:spacing w:after="160" w:before="360"/>
      </w:pPr>
      <w:r>
        <w:rPr>
          <w:rFonts w:ascii="Arial" w:cs="Arial" w:eastAsia="Arial" w:hAnsi="Arial"/>
          <w:b/>
          <w:bCs/>
          <w:color w:val="0072CE"/>
          <w:sz w:val="30"/>
          <w:szCs w:val="30"/>
        </w:rPr>
        <w:t xml:space="preserve">9. Course settings: navigation, locking and the player</w:t>
      </w:r>
    </w:p>
    <w:p>
      <w:pPr>
        <w:spacing w:after="120"/>
      </w:pPr>
      <w:r>
        <w:rPr>
          <w:rFonts w:ascii="Arial" w:cs="Arial" w:eastAsia="Arial" w:hAnsi="Arial"/>
          <w:color w:val="1A1A1A"/>
          <w:sz w:val="21"/>
          <w:szCs w:val="21"/>
        </w:rPr>
        <w:t xml:space="preserve">The storyboard owns the content; it says nothing about how the player behaves. Those settings live in </w:t>
      </w:r>
      <w:r>
        <w:rPr>
          <w:rFonts w:ascii="Consolas" w:cs="Consolas" w:eastAsia="Consolas" w:hAnsi="Consolas"/>
          <w:color w:val="0072CE"/>
          <w:sz w:val="19"/>
          <w:szCs w:val="19"/>
        </w:rPr>
        <w:t xml:space="preserve">base/Source/src/course/en/course.json</w:t>
      </w:r>
      <w:r>
        <w:rPr>
          <w:rFonts w:ascii="Arial" w:cs="Arial" w:eastAsia="Arial" w:hAnsi="Arial"/>
          <w:color w:val="1A1A1A"/>
          <w:sz w:val="21"/>
          <w:szCs w:val="21"/>
        </w:rPr>
        <w:t xml:space="preserve"> and </w:t>
      </w:r>
      <w:r>
        <w:rPr>
          <w:rFonts w:ascii="Consolas" w:cs="Consolas" w:eastAsia="Consolas" w:hAnsi="Consolas"/>
          <w:color w:val="0072CE"/>
          <w:sz w:val="19"/>
          <w:szCs w:val="19"/>
        </w:rPr>
        <w:t xml:space="preserve">base/Source/src/course/config.json</w:t>
      </w:r>
      <w:r>
        <w:rPr>
          <w:rFonts w:ascii="Arial" w:cs="Arial" w:eastAsia="Arial" w:hAnsi="Arial"/>
          <w:color w:val="1A1A1A"/>
          <w:sz w:val="21"/>
          <w:szCs w:val="21"/>
        </w:rPr>
        <w:t xml:space="preserve">, and a build </w:t>
      </w:r>
      <w:r>
        <w:rPr>
          <w:rFonts w:ascii="Arial" w:cs="Arial" w:eastAsia="Arial" w:hAnsi="Arial"/>
          <w:i/>
          <w:iCs/>
          <w:color w:val="1A1A1A"/>
          <w:sz w:val="21"/>
          <w:szCs w:val="21"/>
        </w:rPr>
        <w:t xml:space="preserve">preserves</w:t>
      </w:r>
      <w:r>
        <w:rPr>
          <w:rFonts w:ascii="Arial" w:cs="Arial" w:eastAsia="Arial" w:hAnsi="Arial"/>
          <w:color w:val="1A1A1A"/>
          <w:sz w:val="21"/>
          <w:szCs w:val="21"/>
        </w:rPr>
        <w:t xml:space="preserve"> them - it rewrites only the title, the glossary, the tracking id and the Resources drawer. So a change made in base/Source applies to every course you build from then on.</w:t>
      </w:r>
    </w:p>
    <w:p>
      <w:pPr>
        <w:pStyle w:val="Heading2"/>
        <w:spacing w:after="120" w:before="260"/>
      </w:pPr>
      <w:r>
        <w:rPr>
          <w:rFonts w:ascii="Arial" w:cs="Arial" w:eastAsia="Arial" w:hAnsi="Arial"/>
          <w:b/>
          <w:bCs/>
          <w:color w:val="1A1A1A"/>
          <w:sz w:val="24"/>
          <w:szCs w:val="24"/>
        </w:rPr>
        <w:t xml:space="preserve">9.1  Sequential (locked) navigation</w:t>
      </w:r>
    </w:p>
    <w:p>
      <w:pPr>
        <w:spacing w:after="120"/>
      </w:pPr>
      <w:r>
        <w:rPr>
          <w:rFonts w:ascii="Arial" w:cs="Arial" w:eastAsia="Arial" w:hAnsi="Arial"/>
          <w:color w:val="1A1A1A"/>
          <w:sz w:val="21"/>
          <w:szCs w:val="21"/>
        </w:rPr>
        <w:t xml:space="preserve">Out of the box a course launches locked: a chapter opens only once the one before it is complete, and the Next button stays disabled until then. One line does all of that:</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base/Source/src/course/en/course.json</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"_lockType": "sequential",</w:t>
      </w:r>
    </w:p>
    <w:p>
      <w:pPr>
        <w:spacing w:after="120"/>
      </w:pPr>
      <w:r>
        <w:rPr>
          <w:rFonts w:ascii="Arial" w:cs="Arial" w:eastAsia="Arial" w:hAnsi="Arial"/>
          <w:color w:val="1A1A1A"/>
          <w:sz w:val="21"/>
          <w:szCs w:val="21"/>
        </w:rPr>
        <w:t xml:space="preserve">Adapt's </w:t>
      </w:r>
      <w:r>
        <w:rPr>
          <w:rFonts w:ascii="Consolas" w:cs="Consolas" w:eastAsia="Consolas" w:hAnsi="Consolas"/>
          <w:color w:val="0072CE"/>
          <w:sz w:val="19"/>
          <w:szCs w:val="19"/>
        </w:rPr>
        <w:t xml:space="preserve">checkLocking()</w:t>
      </w:r>
      <w:r>
        <w:rPr>
          <w:rFonts w:ascii="Arial" w:cs="Arial" w:eastAsia="Arial" w:hAnsi="Arial"/>
          <w:color w:val="1A1A1A"/>
          <w:sz w:val="21"/>
          <w:szCs w:val="21"/>
        </w:rPr>
        <w:t xml:space="preserve"> applies it to the course's pages: each page is given </w:t>
      </w:r>
      <w:r>
        <w:rPr>
          <w:rFonts w:ascii="Consolas" w:cs="Consolas" w:eastAsia="Consolas" w:hAnsi="Consolas"/>
          <w:color w:val="0072CE"/>
          <w:sz w:val="19"/>
          <w:szCs w:val="19"/>
        </w:rPr>
        <w:t xml:space="preserve">_isLocked</w:t>
      </w:r>
      <w:r>
        <w:rPr>
          <w:rFonts w:ascii="Arial" w:cs="Arial" w:eastAsia="Arial" w:hAnsi="Arial"/>
          <w:color w:val="1A1A1A"/>
          <w:sz w:val="21"/>
          <w:szCs w:val="21"/>
        </w:rPr>
        <w:t xml:space="preserve"> until the previous one is complete. The menu greys the later chapters out, and the Next button follows, because the pageNav component reads the same flag.</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400"/>
        <w:gridCol w:w="7680"/>
      </w:tblGrid>
      <w:tr>
        <w:trPr>
          <w:tblHeader/>
        </w:trPr>
        <w:tc>
          <w:tcPr>
            <w:tcW w:type="dxa" w:w="24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Value</w:t>
            </w:r>
          </w:p>
        </w:tc>
        <w:tc>
          <w:tcPr>
            <w:tcW w:type="dxa" w:w="76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Behaviour</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sequential</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Each page unlocks when the page before it is complete (the default here)</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unlockFirst</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Everything unlocks once the first page is complete</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lockLast</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Everything is open except the last page, which unlocks when the rest are complete</w:t>
            </w:r>
          </w:p>
        </w:tc>
      </w:tr>
      <w:tr>
        <w:tc>
          <w:tcPr>
            <w:tcW w:type="dxa" w:w="2400"/>
            <w:shd w:fill="F1F6FB" w:val="clear"/>
            <w:tcMar>
              <w:top w:type="dxa" w:w="60"/>
              <w:left w:type="dxa" w:w="110"/>
              <w:bottom w:type="dxa" w:w="60"/>
              <w:right w:type="dxa" w:w="110"/>
            </w:tcMar>
          </w:tcPr>
          <w:p>
            <w:pPr>
              <w:spacing w:after="0"/>
            </w:pPr>
            <w:r>
              <w:rPr>
                <w:rFonts w:ascii="Consolas" w:cs="Consolas" w:eastAsia="Consolas" w:hAnsi="Consolas"/>
                <w:color w:val="0072CE"/>
                <w:sz w:val="20"/>
                <w:szCs w:val="20"/>
              </w:rPr>
              <w:t xml:space="preserve">custom</w:t>
            </w:r>
          </w:p>
        </w:tc>
        <w:tc>
          <w:tcPr>
            <w:tcW w:type="dxa" w:w="7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Per-page control: each page lists the pages that unlock it in _lockedBy</w:t>
            </w:r>
          </w:p>
        </w:tc>
      </w:tr>
      <w:tr>
        <w:tc>
          <w:tcPr>
            <w:tcW w:type="dxa" w:w="2400"/>
            <w:tcMar>
              <w:top w:type="dxa" w:w="60"/>
              <w:left w:type="dxa" w:w="110"/>
              <w:bottom w:type="dxa" w:w="60"/>
              <w:right w:type="dxa" w:w="110"/>
            </w:tcMar>
          </w:tcPr>
          <w:p>
            <w:pPr>
              <w:spacing w:after="0"/>
            </w:pPr>
            <w:r>
              <w:rPr>
                <w:rFonts w:ascii="Consolas" w:cs="Consolas" w:eastAsia="Consolas" w:hAnsi="Consolas"/>
                <w:color w:val="0072CE"/>
                <w:sz w:val="20"/>
                <w:szCs w:val="20"/>
              </w:rPr>
              <w:t xml:space="preserve">""  (empty, or the key removed)</w:t>
            </w:r>
          </w:p>
        </w:tc>
        <w:tc>
          <w:tcPr>
            <w:tcW w:type="dxa" w:w="7680"/>
            <w:tcMar>
              <w:top w:type="dxa" w:w="60"/>
              <w:left w:type="dxa" w:w="110"/>
              <w:bottom w:type="dxa" w:w="60"/>
              <w:right w:type="dxa" w:w="110"/>
            </w:tcMar>
          </w:tcPr>
          <w:p>
            <w:pPr>
              <w:spacing w:after="0"/>
            </w:pPr>
            <w:r>
              <w:rPr>
                <w:rFonts w:ascii="Arial" w:cs="Arial" w:eastAsia="Arial" w:hAnsi="Arial"/>
                <w:color w:val="1A1A1A"/>
                <w:sz w:val="20"/>
                <w:szCs w:val="20"/>
              </w:rPr>
              <w:t xml:space="preserve">No locking at all - the learner can go anywhere from the start</w:t>
            </w:r>
          </w:p>
        </w:tc>
      </w:tr>
    </w:tbl>
    <w:p>
      <w:pPr>
        <w:pStyle w:val="Heading2"/>
        <w:spacing w:after="120" w:before="260"/>
      </w:pPr>
      <w:r>
        <w:rPr>
          <w:rFonts w:ascii="Arial" w:cs="Arial" w:eastAsia="Arial" w:hAnsi="Arial"/>
          <w:b/>
          <w:bCs/>
          <w:color w:val="1A1A1A"/>
          <w:sz w:val="24"/>
          <w:szCs w:val="24"/>
        </w:rPr>
        <w:t xml:space="preserve">9.2  Making a course launch unlocked</w:t>
      </w:r>
    </w:p>
    <w:p>
      <w:pPr>
        <w:spacing w:after="120"/>
      </w:pPr>
      <w:r>
        <w:rPr>
          <w:rFonts w:ascii="Arial" w:cs="Arial" w:eastAsia="Arial" w:hAnsi="Arial"/>
          <w:b/>
          <w:bCs/>
          <w:color w:val="1A1A1A"/>
          <w:sz w:val="21"/>
          <w:szCs w:val="21"/>
        </w:rPr>
        <w:t xml:space="preserve">For every future build: </w:t>
      </w:r>
      <w:r>
        <w:rPr>
          <w:rFonts w:ascii="Arial" w:cs="Arial" w:eastAsia="Arial" w:hAnsi="Arial"/>
          <w:color w:val="1A1A1A"/>
          <w:sz w:val="21"/>
          <w:szCs w:val="21"/>
        </w:rPr>
        <w:t xml:space="preserve">set the value to an empty string in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base/Source/src/course/en/course.json      line 11</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  "_lockType": "",</w:t>
      </w:r>
    </w:p>
    <w:p>
      <w:pPr>
        <w:spacing w:after="120"/>
      </w:pPr>
      <w:r>
        <w:rPr>
          <w:rFonts w:ascii="Arial" w:cs="Arial" w:eastAsia="Arial" w:hAnsi="Arial"/>
          <w:color w:val="1A1A1A"/>
          <w:sz w:val="21"/>
          <w:szCs w:val="21"/>
        </w:rPr>
        <w:t xml:space="preserve">Keep the key with an empty value rather than deleting it, so restoring the locked behaviour later is a one-word change. There is a second copy of this default in adapt_builder/builders/course_json.py, used only when base/Source has no course.json; keep the two the same so they cannot drift apart.</w:t>
      </w:r>
    </w:p>
    <w:p>
      <w:pPr>
        <w:spacing w:after="120"/>
      </w:pPr>
      <w:r>
        <w:rPr>
          <w:rFonts w:ascii="Arial" w:cs="Arial" w:eastAsia="Arial" w:hAnsi="Arial"/>
          <w:b/>
          <w:bCs/>
          <w:color w:val="1A1A1A"/>
          <w:sz w:val="21"/>
          <w:szCs w:val="21"/>
        </w:rPr>
        <w:t xml:space="preserve">For a course that is already built: </w:t>
      </w:r>
      <w:r>
        <w:rPr>
          <w:rFonts w:ascii="Arial" w:cs="Arial" w:eastAsia="Arial" w:hAnsi="Arial"/>
          <w:color w:val="1A1A1A"/>
          <w:sz w:val="21"/>
          <w:szCs w:val="21"/>
        </w:rPr>
        <w:t xml:space="preserve">change the same line in </w:t>
      </w:r>
    </w:p>
    <w:p>
      <w:pPr>
        <w:pBdr>
          <w:left w:val="single" w:color="F59B42" w:sz="12" w:space="8"/>
        </w:pBdr>
        <w:shd w:fill="F4F4F4" w:val="clear"/>
        <w:spacing w:after="160" w:before="80"/>
        <w:ind w:left="180"/>
      </w:pPr>
      <w:r>
        <w:rPr>
          <w:rFonts w:ascii="Consolas" w:cs="Consolas" w:eastAsia="Consolas" w:hAnsi="Consolas"/>
          <w:color w:val="1A1A1A"/>
          <w:sz w:val="19"/>
          <w:szCs w:val="19"/>
        </w:rPr>
        <w:t xml:space="preserve">Output/&lt;course&gt;/src/course/en/course.json</w:t>
      </w:r>
    </w:p>
    <w:p>
      <w:pPr>
        <w:spacing w:after="120"/>
      </w:pPr>
      <w:r>
        <w:rPr>
          <w:rFonts w:ascii="Arial" w:cs="Arial" w:eastAsia="Arial" w:hAnsi="Arial"/>
          <w:color w:val="1A1A1A"/>
          <w:sz w:val="21"/>
          <w:szCs w:val="21"/>
        </w:rPr>
        <w:t xml:space="preserve">and run grunt build again. As with every hand edit inside Output/, this is wiped by the next build - so use it for a quick check or a one-off delivery only.</w:t>
      </w:r>
    </w:p>
    <w:p>
      <w:pPr>
        <w:pStyle w:val="Heading2"/>
        <w:spacing w:after="120" w:before="260"/>
      </w:pPr>
      <w:r>
        <w:rPr>
          <w:rFonts w:ascii="Arial" w:cs="Arial" w:eastAsia="Arial" w:hAnsi="Arial"/>
          <w:b/>
          <w:bCs/>
          <w:color w:val="1A1A1A"/>
          <w:sz w:val="24"/>
          <w:szCs w:val="24"/>
        </w:rPr>
        <w:t xml:space="preserve">9.3  The other things that can lock a page</w:t>
      </w:r>
    </w:p>
    <w:p>
      <w:pPr>
        <w:pStyle w:val="ListParagraph"/>
        <w:numPr>
          <w:ilvl w:val="0"/>
          <w:numId w:val="2"/>
        </w:numPr>
        <w:spacing w:after="60"/>
      </w:pPr>
      <w:r>
        <w:rPr>
          <w:rFonts w:ascii="Arial" w:cs="Arial" w:eastAsia="Arial" w:hAnsi="Arial"/>
          <w:b/>
          <w:bCs/>
          <w:color w:val="1A1A1A"/>
          <w:sz w:val="21"/>
          <w:szCs w:val="21"/>
        </w:rPr>
        <w:t xml:space="preserve">Trickle</w:t>
      </w:r>
      <w:r>
        <w:rPr>
          <w:rFonts w:ascii="Arial" w:cs="Arial" w:eastAsia="Arial" w:hAnsi="Arial"/>
          <w:color w:val="1A1A1A"/>
          <w:sz w:val="21"/>
          <w:szCs w:val="21"/>
        </w:rPr>
        <w:t xml:space="preserve"> (the adapt-contrib-trickle extension) locks the Next button </w:t>
      </w:r>
      <w:r>
        <w:rPr>
          <w:rFonts w:ascii="Arial" w:cs="Arial" w:eastAsia="Arial" w:hAnsi="Arial"/>
          <w:i/>
          <w:iCs/>
          <w:color w:val="1A1A1A"/>
          <w:sz w:val="21"/>
          <w:szCs w:val="21"/>
        </w:rPr>
        <w:t xml:space="preserve">within</w:t>
      </w:r>
      <w:r>
        <w:rPr>
          <w:rFonts w:ascii="Arial" w:cs="Arial" w:eastAsia="Arial" w:hAnsi="Arial"/>
          <w:color w:val="1A1A1A"/>
          <w:sz w:val="21"/>
          <w:szCs w:val="21"/>
        </w:rPr>
        <w:t xml:space="preserve"> a page until each block is completed. It is installed but not configured in any of these courses, so it plays no part unless somebody adds a _trickle block to an article or block.</w:t>
      </w:r>
    </w:p>
    <w:p>
      <w:pPr>
        <w:pStyle w:val="ListParagraph"/>
        <w:numPr>
          <w:ilvl w:val="0"/>
          <w:numId w:val="2"/>
        </w:numPr>
        <w:spacing w:after="60"/>
      </w:pPr>
      <w:r>
        <w:rPr>
          <w:rFonts w:ascii="Consolas" w:cs="Consolas" w:eastAsia="Consolas" w:hAnsi="Consolas"/>
          <w:color w:val="0072CE"/>
          <w:sz w:val="19"/>
          <w:szCs w:val="19"/>
        </w:rPr>
        <w:t xml:space="preserve">_isOptional</w:t>
      </w:r>
      <w:r>
        <w:rPr>
          <w:rFonts w:ascii="Arial" w:cs="Arial" w:eastAsia="Arial" w:hAnsi="Arial"/>
          <w:color w:val="1A1A1A"/>
          <w:sz w:val="21"/>
          <w:szCs w:val="21"/>
        </w:rPr>
        <w:t xml:space="preserve"> on a page takes it out of the locking chain: a sequential course will not wait for it.</w:t>
      </w:r>
    </w:p>
    <w:p>
      <w:pPr>
        <w:pStyle w:val="ListParagraph"/>
        <w:numPr>
          <w:ilvl w:val="0"/>
          <w:numId w:val="2"/>
        </w:numPr>
        <w:spacing w:after="60"/>
      </w:pPr>
      <w:r>
        <w:rPr>
          <w:rFonts w:ascii="Arial" w:cs="Arial" w:eastAsia="Arial" w:hAnsi="Arial"/>
          <w:b/>
          <w:bCs/>
          <w:color w:val="1A1A1A"/>
          <w:sz w:val="21"/>
          <w:szCs w:val="21"/>
        </w:rPr>
        <w:t xml:space="preserve">Completion and SCORM are separate. </w:t>
      </w:r>
      <w:r>
        <w:rPr>
          <w:rFonts w:ascii="Arial" w:cs="Arial" w:eastAsia="Arial" w:hAnsi="Arial"/>
          <w:color w:val="1A1A1A"/>
          <w:sz w:val="21"/>
          <w:szCs w:val="21"/>
        </w:rPr>
        <w:t xml:space="preserve">_completionCriteria and _spoor in config.json decide when the course reports itself complete to the LMS. Unlocking navigation does not change what is tracked or reported.</w:t>
      </w:r>
    </w:p>
    <w:p>
      <w:pPr>
        <w:pStyle w:val="Heading1"/>
        <w:spacing w:after="160" w:before="360"/>
      </w:pPr>
      <w:r>
        <w:rPr>
          <w:rFonts w:ascii="Arial" w:cs="Arial" w:eastAsia="Arial" w:hAnsi="Arial"/>
          <w:b/>
          <w:bCs/>
          <w:color w:val="0072CE"/>
          <w:sz w:val="30"/>
          <w:szCs w:val="30"/>
        </w:rPr>
        <w:t xml:space="preserve">10. Storyboard conventions worth checking</w:t>
      </w:r>
    </w:p>
    <w:p>
      <w:pPr>
        <w:spacing w:after="120"/>
      </w:pPr>
      <w:r>
        <w:rPr>
          <w:rFonts w:ascii="Arial" w:cs="Arial" w:eastAsia="Arial" w:hAnsi="Arial"/>
          <w:color w:val="1A1A1A"/>
          <w:sz w:val="21"/>
          <w:szCs w:val="21"/>
        </w:rPr>
        <w:t xml:space="preserve">If something comes out wrong, the storyboard is usually the place to fix it. These are the conventions the build reads — quote them back to the writer when a storyboard does not follow them.</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400"/>
        <w:gridCol w:w="6680"/>
      </w:tblGrid>
      <w:tr>
        <w:trPr>
          <w:tblHeader/>
        </w:trPr>
        <w:tc>
          <w:tcPr>
            <w:tcW w:type="dxa" w:w="34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In the storyboard</w:t>
            </w:r>
          </w:p>
        </w:tc>
        <w:tc>
          <w:tcPr>
            <w:tcW w:type="dxa" w:w="66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Becomes</w:t>
            </w:r>
          </w:p>
        </w:tc>
      </w:tr>
      <w:tr>
        <w:tc>
          <w:tcPr>
            <w:tcW w:type="dxa" w:w="3400"/>
            <w:tcMar>
              <w:top w:type="dxa" w:w="60"/>
              <w:left w:type="dxa" w:w="110"/>
              <w:bottom w:type="dxa" w:w="60"/>
              <w:right w:type="dxa" w:w="110"/>
            </w:tcMar>
          </w:tcPr>
          <w:p>
            <w:pPr>
              <w:spacing w:after="0"/>
            </w:pPr>
            <w:r>
              <w:rPr>
                <w:rFonts w:ascii="Arial" w:cs="Arial" w:eastAsia="Arial" w:hAnsi="Arial"/>
                <w:color w:val="1A1A1A"/>
                <w:sz w:val="20"/>
                <w:szCs w:val="20"/>
              </w:rPr>
              <w:t xml:space="preserve">Heading 1 / 2 / 3-5</w:t>
            </w:r>
          </w:p>
        </w:tc>
        <w:tc>
          <w:tcPr>
            <w:tcW w:type="dxa" w:w="6680"/>
            <w:tcMar>
              <w:top w:type="dxa" w:w="60"/>
              <w:left w:type="dxa" w:w="110"/>
              <w:bottom w:type="dxa" w:w="60"/>
              <w:right w:type="dxa" w:w="110"/>
            </w:tcMar>
          </w:tcPr>
          <w:p>
            <w:pPr>
              <w:spacing w:after="0"/>
            </w:pPr>
            <w:r>
              <w:rPr>
                <w:rFonts w:ascii="Arial" w:cs="Arial" w:eastAsia="Arial" w:hAnsi="Arial"/>
                <w:color w:val="1A1A1A"/>
                <w:sz w:val="20"/>
                <w:szCs w:val="20"/>
              </w:rPr>
              <w:t xml:space="preserve">Page / article / block</w:t>
            </w:r>
          </w:p>
        </w:tc>
      </w:tr>
      <w:tr>
        <w:tc>
          <w:tcPr>
            <w:tcW w:type="dxa" w:w="34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Normal, bullet list styles</w:t>
            </w:r>
          </w:p>
        </w:tc>
        <w:tc>
          <w:tcPr>
            <w:tcW w:type="dxa" w:w="6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Body copy in a text component</w:t>
            </w:r>
          </w:p>
        </w:tc>
      </w:tr>
      <w:tr>
        <w:tc>
          <w:tcPr>
            <w:tcW w:type="dxa" w:w="3400"/>
            <w:tcMar>
              <w:top w:type="dxa" w:w="60"/>
              <w:left w:type="dxa" w:w="110"/>
              <w:bottom w:type="dxa" w:w="60"/>
              <w:right w:type="dxa" w:w="110"/>
            </w:tcMar>
          </w:tcPr>
          <w:p>
            <w:pPr>
              <w:spacing w:after="0"/>
            </w:pPr>
            <w:r>
              <w:rPr>
                <w:rFonts w:ascii="Arial" w:cs="Arial" w:eastAsia="Arial" w:hAnsi="Arial"/>
                <w:color w:val="1A1A1A"/>
                <w:sz w:val="20"/>
                <w:szCs w:val="20"/>
              </w:rPr>
              <w:t xml:space="preserve">Interactivity: &lt;type&gt;, then its panels</w:t>
            </w:r>
          </w:p>
        </w:tc>
        <w:tc>
          <w:tcPr>
            <w:tcW w:type="dxa" w:w="6680"/>
            <w:tcMar>
              <w:top w:type="dxa" w:w="60"/>
              <w:left w:type="dxa" w:w="110"/>
              <w:bottom w:type="dxa" w:w="60"/>
              <w:right w:type="dxa" w:w="110"/>
            </w:tcMar>
          </w:tcPr>
          <w:p>
            <w:pPr>
              <w:spacing w:after="0"/>
            </w:pPr>
            <w:r>
              <w:rPr>
                <w:rFonts w:ascii="Arial" w:cs="Arial" w:eastAsia="Arial" w:hAnsi="Arial"/>
                <w:color w:val="1A1A1A"/>
                <w:sz w:val="20"/>
                <w:szCs w:val="20"/>
              </w:rPr>
              <w:t xml:space="preserve">That component. The label may sit in a bordered table box; panel headings may be Heading 4, bold, or short plain lines</w:t>
            </w:r>
          </w:p>
        </w:tc>
      </w:tr>
      <w:tr>
        <w:tc>
          <w:tcPr>
            <w:tcW w:type="dxa" w:w="34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Interactivity: Callout, with ZOOM IN / QUICK FACT / FLASH BACK</w:t>
            </w:r>
          </w:p>
        </w:tc>
        <w:tc>
          <w:tcPr>
            <w:tcW w:type="dxa" w:w="6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 callout attached to the component above it, with the matching icon</w:t>
            </w:r>
          </w:p>
        </w:tc>
      </w:tr>
      <w:tr>
        <w:tc>
          <w:tcPr>
            <w:tcW w:type="dxa" w:w="3400"/>
            <w:tcMar>
              <w:top w:type="dxa" w:w="60"/>
              <w:left w:type="dxa" w:w="110"/>
              <w:bottom w:type="dxa" w:w="60"/>
              <w:right w:type="dxa" w:w="110"/>
            </w:tcMar>
          </w:tcPr>
          <w:p>
            <w:pPr>
              <w:spacing w:after="0"/>
            </w:pPr>
            <w:r>
              <w:rPr>
                <w:rFonts w:ascii="Arial" w:cs="Arial" w:eastAsia="Arial" w:hAnsi="Arial"/>
                <w:color w:val="1A1A1A"/>
                <w:sz w:val="20"/>
                <w:szCs w:val="20"/>
              </w:rPr>
              <w:t xml:space="preserve">Check Your Progress, then Answers</w:t>
            </w:r>
          </w:p>
        </w:tc>
        <w:tc>
          <w:tcPr>
            <w:tcW w:type="dxa" w:w="6680"/>
            <w:tcMar>
              <w:top w:type="dxa" w:w="60"/>
              <w:left w:type="dxa" w:w="110"/>
              <w:bottom w:type="dxa" w:w="60"/>
              <w:right w:type="dxa" w:w="110"/>
            </w:tcMar>
          </w:tcPr>
          <w:p>
            <w:pPr>
              <w:spacing w:after="0"/>
            </w:pPr>
            <w:r>
              <w:rPr>
                <w:rFonts w:ascii="Arial" w:cs="Arial" w:eastAsia="Arial" w:hAnsi="Arial"/>
                <w:color w:val="1A1A1A"/>
                <w:sz w:val="20"/>
                <w:szCs w:val="20"/>
              </w:rPr>
              <w:t xml:space="preserve">An assessment and its answer key. Both may be Heading 1 or Heading 2</w:t>
            </w:r>
          </w:p>
        </w:tc>
      </w:tr>
      <w:tr>
        <w:tc>
          <w:tcPr>
            <w:tcW w:type="dxa" w:w="34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Key Concepts (For Print)</w:t>
            </w:r>
          </w:p>
        </w:tc>
        <w:tc>
          <w:tcPr>
            <w:tcW w:type="dxa" w:w="6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Not built — print copy only</w:t>
            </w:r>
          </w:p>
        </w:tc>
      </w:tr>
      <w:tr>
        <w:tc>
          <w:tcPr>
            <w:tcW w:type="dxa" w:w="3400"/>
            <w:tcMar>
              <w:top w:type="dxa" w:w="60"/>
              <w:left w:type="dxa" w:w="110"/>
              <w:bottom w:type="dxa" w:w="60"/>
              <w:right w:type="dxa" w:w="110"/>
            </w:tcMar>
          </w:tcPr>
          <w:p>
            <w:pPr>
              <w:spacing w:after="0"/>
            </w:pPr>
            <w:r>
              <w:rPr>
                <w:rFonts w:ascii="Arial" w:cs="Arial" w:eastAsia="Arial" w:hAnsi="Arial"/>
                <w:color w:val="1A1A1A"/>
                <w:sz w:val="20"/>
                <w:szCs w:val="20"/>
              </w:rPr>
              <w:t xml:space="preserve">Key Concepts (For Programming)</w:t>
            </w:r>
          </w:p>
        </w:tc>
        <w:tc>
          <w:tcPr>
            <w:tcW w:type="dxa" w:w="6680"/>
            <w:tcMar>
              <w:top w:type="dxa" w:w="60"/>
              <w:left w:type="dxa" w:w="110"/>
              <w:bottom w:type="dxa" w:w="60"/>
              <w:right w:type="dxa" w:w="110"/>
            </w:tcMar>
          </w:tcPr>
          <w:p>
            <w:pPr>
              <w:spacing w:after="0"/>
            </w:pPr>
            <w:r>
              <w:rPr>
                <w:rFonts w:ascii="Arial" w:cs="Arial" w:eastAsia="Arial" w:hAnsi="Arial"/>
                <w:color w:val="1A1A1A"/>
                <w:sz w:val="20"/>
                <w:szCs w:val="20"/>
              </w:rPr>
              <w:t xml:space="preserve">That page's Key Concepts accordion, one panel per topic, plus the narration script in the report</w:t>
            </w:r>
          </w:p>
        </w:tc>
      </w:tr>
      <w:tr>
        <w:tc>
          <w:tcPr>
            <w:tcW w:type="dxa" w:w="34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Glossary page table</w:t>
            </w:r>
          </w:p>
        </w:tc>
        <w:tc>
          <w:tcPr>
            <w:tcW w:type="dxa" w:w="6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The glossary page and every inline term popup</w:t>
            </w:r>
          </w:p>
        </w:tc>
      </w:tr>
      <w:tr>
        <w:tc>
          <w:tcPr>
            <w:tcW w:type="dxa" w:w="3400"/>
            <w:tcMar>
              <w:top w:type="dxa" w:w="60"/>
              <w:left w:type="dxa" w:w="110"/>
              <w:bottom w:type="dxa" w:w="60"/>
              <w:right w:type="dxa" w:w="110"/>
            </w:tcMar>
          </w:tcPr>
          <w:p>
            <w:pPr>
              <w:spacing w:after="0"/>
            </w:pPr>
            <w:r>
              <w:rPr>
                <w:rFonts w:ascii="Arial" w:cs="Arial" w:eastAsia="Arial" w:hAnsi="Arial"/>
                <w:color w:val="1A1A1A"/>
                <w:sz w:val="20"/>
                <w:szCs w:val="20"/>
              </w:rPr>
              <w:t xml:space="preserve">Figure 1-2: caption  /  Figure 1-2. caption</w:t>
            </w:r>
          </w:p>
        </w:tc>
        <w:tc>
          <w:tcPr>
            <w:tcW w:type="dxa" w:w="6680"/>
            <w:tcMar>
              <w:top w:type="dxa" w:w="60"/>
              <w:left w:type="dxa" w:w="110"/>
              <w:bottom w:type="dxa" w:w="60"/>
              <w:right w:type="dxa" w:w="110"/>
            </w:tcMar>
          </w:tcPr>
          <w:p>
            <w:pPr>
              <w:spacing w:after="0"/>
            </w:pPr>
            <w:r>
              <w:rPr>
                <w:rFonts w:ascii="Arial" w:cs="Arial" w:eastAsia="Arial" w:hAnsi="Arial"/>
                <w:color w:val="1A1A1A"/>
                <w:sz w:val="20"/>
                <w:szCs w:val="20"/>
              </w:rPr>
              <w:t xml:space="preserve">The figure's name and its caption</w:t>
            </w:r>
          </w:p>
        </w:tc>
      </w:tr>
      <w:tr>
        <w:tc>
          <w:tcPr>
            <w:tcW w:type="dxa" w:w="34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Programming-Note style, {Animation: ...}</w:t>
            </w:r>
          </w:p>
        </w:tc>
        <w:tc>
          <w:tcPr>
            <w:tcW w:type="dxa" w:w="66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Removed from the copy, listed in the report</w:t>
            </w:r>
          </w:p>
        </w:tc>
      </w:tr>
    </w:tbl>
    <w:p>
      <w:pPr>
        <w:pStyle w:val="Heading1"/>
        <w:spacing w:after="160" w:before="360"/>
      </w:pPr>
      <w:r>
        <w:rPr>
          <w:rFonts w:ascii="Arial" w:cs="Arial" w:eastAsia="Arial" w:hAnsi="Arial"/>
          <w:b/>
          <w:bCs/>
          <w:color w:val="0072CE"/>
          <w:sz w:val="30"/>
          <w:szCs w:val="30"/>
        </w:rPr>
        <w:t xml:space="preserve">11. Common warnings and what they mean</w:t>
      </w:r>
    </w:p>
    <w:tbl>
      <w:tblPr>
        <w:tblW w:type="dxa" w:w="10080"/>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4200"/>
        <w:gridCol w:w="5880"/>
      </w:tblGrid>
      <w:tr>
        <w:trPr>
          <w:tblHeader/>
        </w:trPr>
        <w:tc>
          <w:tcPr>
            <w:tcW w:type="dxa" w:w="420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Warning</w:t>
            </w:r>
          </w:p>
        </w:tc>
        <w:tc>
          <w:tcPr>
            <w:tcW w:type="dxa" w:w="5880"/>
            <w:shd w:fill="0072CE" w:val="clear"/>
            <w:tcMar>
              <w:top w:type="dxa" w:w="60"/>
              <w:left w:type="dxa" w:w="110"/>
              <w:bottom w:type="dxa" w:w="60"/>
              <w:right w:type="dxa" w:w="110"/>
            </w:tcMar>
          </w:tcPr>
          <w:p>
            <w:pPr>
              <w:spacing w:after="0"/>
            </w:pPr>
            <w:r>
              <w:rPr>
                <w:rFonts w:ascii="Arial" w:cs="Arial" w:eastAsia="Arial" w:hAnsi="Arial"/>
                <w:b/>
                <w:bCs/>
                <w:color w:val="FFFFFF"/>
                <w:sz w:val="20"/>
                <w:szCs w:val="20"/>
              </w:rPr>
              <w:t xml:space="preserve">What to do</w:t>
            </w:r>
          </w:p>
        </w:tc>
      </w:tr>
      <w:tr>
        <w:tc>
          <w:tcPr>
            <w:tcW w:type="dxa" w:w="4200"/>
            <w:tcMar>
              <w:top w:type="dxa" w:w="60"/>
              <w:left w:type="dxa" w:w="110"/>
              <w:bottom w:type="dxa" w:w="60"/>
              <w:right w:type="dxa" w:w="110"/>
            </w:tcMar>
          </w:tcPr>
          <w:p>
            <w:pPr>
              <w:spacing w:after="0"/>
            </w:pPr>
            <w:r>
              <w:rPr>
                <w:rFonts w:ascii="Arial" w:cs="Arial" w:eastAsia="Arial" w:hAnsi="Arial"/>
                <w:color w:val="1A1A1A"/>
                <w:sz w:val="20"/>
                <w:szCs w:val="20"/>
              </w:rPr>
              <w:t xml:space="preserve">no .pdf in this course's Inputs folder</w:t>
            </w:r>
          </w:p>
        </w:tc>
        <w:tc>
          <w:tcPr>
            <w:tcW w:type="dxa" w:w="5880"/>
            <w:tcMar>
              <w:top w:type="dxa" w:w="60"/>
              <w:left w:type="dxa" w:w="110"/>
              <w:bottom w:type="dxa" w:w="60"/>
              <w:right w:type="dxa" w:w="110"/>
            </w:tcMar>
          </w:tcPr>
          <w:p>
            <w:pPr>
              <w:spacing w:after="0"/>
            </w:pPr>
            <w:r>
              <w:rPr>
                <w:rFonts w:ascii="Arial" w:cs="Arial" w:eastAsia="Arial" w:hAnsi="Arial"/>
                <w:color w:val="1A1A1A"/>
                <w:sz w:val="20"/>
                <w:szCs w:val="20"/>
              </w:rPr>
              <w:t xml:space="preserve">Section 7.1 — supply the print PDF</w:t>
            </w:r>
          </w:p>
        </w:tc>
      </w:tr>
      <w:tr>
        <w:tc>
          <w:tcPr>
            <w:tcW w:type="dxa" w:w="42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hotgraphic pin coordinates are placeholders / no hotspot titles match</w:t>
            </w:r>
          </w:p>
        </w:tc>
        <w:tc>
          <w:tcPr>
            <w:tcW w:type="dxa" w:w="58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Position the pins in base/Source and rebuild</w:t>
            </w:r>
          </w:p>
        </w:tc>
      </w:tr>
      <w:tr>
        <w:tc>
          <w:tcPr>
            <w:tcW w:type="dxa" w:w="4200"/>
            <w:tcMar>
              <w:top w:type="dxa" w:w="60"/>
              <w:left w:type="dxa" w:w="110"/>
              <w:bottom w:type="dxa" w:w="60"/>
              <w:right w:type="dxa" w:w="110"/>
            </w:tcMar>
          </w:tcPr>
          <w:p>
            <w:pPr>
              <w:spacing w:after="0"/>
            </w:pPr>
            <w:r>
              <w:rPr>
                <w:rFonts w:ascii="Arial" w:cs="Arial" w:eastAsia="Arial" w:hAnsi="Arial"/>
                <w:color w:val="1A1A1A"/>
                <w:sz w:val="20"/>
                <w:szCs w:val="20"/>
              </w:rPr>
              <w:t xml:space="preserve">delivered image '...' matches no figure</w:t>
            </w:r>
          </w:p>
        </w:tc>
        <w:tc>
          <w:tcPr>
            <w:tcW w:type="dxa" w:w="5880"/>
            <w:tcMar>
              <w:top w:type="dxa" w:w="60"/>
              <w:left w:type="dxa" w:w="110"/>
              <w:bottom w:type="dxa" w:w="60"/>
              <w:right w:type="dxa" w:w="110"/>
            </w:tcMar>
          </w:tcPr>
          <w:p>
            <w:pPr>
              <w:spacing w:after="0"/>
            </w:pPr>
            <w:r>
              <w:rPr>
                <w:rFonts w:ascii="Arial" w:cs="Arial" w:eastAsia="Arial" w:hAnsi="Arial"/>
                <w:color w:val="1A1A1A"/>
                <w:sz w:val="20"/>
                <w:szCs w:val="20"/>
              </w:rPr>
              <w:t xml:space="preserve">Decide whether it replaces a figure; if so, rename it after that figure (7.2)</w:t>
            </w:r>
          </w:p>
        </w:tc>
      </w:tr>
      <w:tr>
        <w:tc>
          <w:tcPr>
            <w:tcW w:type="dxa" w:w="42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the Answers key says X but the storyboard bolds Y</w:t>
            </w:r>
          </w:p>
        </w:tc>
        <w:tc>
          <w:tcPr>
            <w:tcW w:type="dxa" w:w="58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A storyboard error — confirm which is right with the writer</w:t>
            </w:r>
          </w:p>
        </w:tc>
      </w:tr>
      <w:tr>
        <w:tc>
          <w:tcPr>
            <w:tcW w:type="dxa" w:w="4200"/>
            <w:tcMar>
              <w:top w:type="dxa" w:w="60"/>
              <w:left w:type="dxa" w:w="110"/>
              <w:bottom w:type="dxa" w:w="60"/>
              <w:right w:type="dxa" w:w="110"/>
            </w:tcMar>
          </w:tcPr>
          <w:p>
            <w:pPr>
              <w:spacing w:after="0"/>
            </w:pPr>
            <w:r>
              <w:rPr>
                <w:rFonts w:ascii="Arial" w:cs="Arial" w:eastAsia="Arial" w:hAnsi="Arial"/>
                <w:color w:val="1A1A1A"/>
                <w:sz w:val="20"/>
                <w:szCs w:val="20"/>
              </w:rPr>
              <w:t xml:space="preserve">component '...' needs the '...' plugin, which is not installed</w:t>
            </w:r>
          </w:p>
        </w:tc>
        <w:tc>
          <w:tcPr>
            <w:tcW w:type="dxa" w:w="5880"/>
            <w:tcMar>
              <w:top w:type="dxa" w:w="60"/>
              <w:left w:type="dxa" w:w="110"/>
              <w:bottom w:type="dxa" w:w="60"/>
              <w:right w:type="dxa" w:w="110"/>
            </w:tcMar>
          </w:tcPr>
          <w:p>
            <w:pPr>
              <w:spacing w:after="0"/>
            </w:pPr>
            <w:r>
              <w:rPr>
                <w:rFonts w:ascii="Arial" w:cs="Arial" w:eastAsia="Arial" w:hAnsi="Arial"/>
                <w:color w:val="1A1A1A"/>
                <w:sz w:val="20"/>
                <w:szCs w:val="20"/>
              </w:rPr>
              <w:t xml:space="preserve">Install the plugin in base/Source, or the storyboard should not ask for that component</w:t>
            </w:r>
          </w:p>
        </w:tc>
      </w:tr>
      <w:tr>
        <w:tc>
          <w:tcPr>
            <w:tcW w:type="dxa" w:w="420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Key Concepts: N panel(s) have no heading</w:t>
            </w:r>
          </w:p>
        </w:tc>
        <w:tc>
          <w:tcPr>
            <w:tcW w:type="dxa" w:w="5880"/>
            <w:shd w:fill="F1F6FB" w:val="clear"/>
            <w:tcMar>
              <w:top w:type="dxa" w:w="60"/>
              <w:left w:type="dxa" w:w="110"/>
              <w:bottom w:type="dxa" w:w="60"/>
              <w:right w:type="dxa" w:w="110"/>
            </w:tcMar>
          </w:tcPr>
          <w:p>
            <w:pPr>
              <w:spacing w:after="0"/>
            </w:pPr>
            <w:r>
              <w:rPr>
                <w:rFonts w:ascii="Arial" w:cs="Arial" w:eastAsia="Arial" w:hAnsi="Arial"/>
                <w:color w:val="1A1A1A"/>
                <w:sz w:val="20"/>
                <w:szCs w:val="20"/>
              </w:rPr>
              <w:t xml:space="preserve">The on-screen text of that row must open with the topic name</w:t>
            </w:r>
          </w:p>
        </w:tc>
      </w:tr>
      <w:tr>
        <w:tc>
          <w:tcPr>
            <w:tcW w:type="dxa" w:w="4200"/>
            <w:tcMar>
              <w:top w:type="dxa" w:w="60"/>
              <w:left w:type="dxa" w:w="110"/>
              <w:bottom w:type="dxa" w:w="60"/>
              <w:right w:type="dxa" w:w="110"/>
            </w:tcMar>
          </w:tcPr>
          <w:p>
            <w:pPr>
              <w:spacing w:after="0"/>
            </w:pPr>
            <w:r>
              <w:rPr>
                <w:rFonts w:ascii="Arial" w:cs="Arial" w:eastAsia="Arial" w:hAnsi="Arial"/>
                <w:color w:val="1A1A1A"/>
                <w:sz w:val="20"/>
                <w:szCs w:val="20"/>
              </w:rPr>
              <w:t xml:space="preserve">base/Source/build was not copied</w:t>
            </w:r>
          </w:p>
        </w:tc>
        <w:tc>
          <w:tcPr>
            <w:tcW w:type="dxa" w:w="5880"/>
            <w:tcMar>
              <w:top w:type="dxa" w:w="60"/>
              <w:left w:type="dxa" w:w="110"/>
              <w:bottom w:type="dxa" w:w="60"/>
              <w:right w:type="dxa" w:w="110"/>
            </w:tcMar>
          </w:tcPr>
          <w:p>
            <w:pPr>
              <w:spacing w:after="0"/>
            </w:pPr>
            <w:r>
              <w:rPr>
                <w:rFonts w:ascii="Arial" w:cs="Arial" w:eastAsia="Arial" w:hAnsi="Arial"/>
                <w:color w:val="1A1A1A"/>
                <w:sz w:val="20"/>
                <w:szCs w:val="20"/>
              </w:rPr>
              <w:t xml:space="preserve">Expected. Run grunt build in the staged course</w:t>
            </w:r>
          </w:p>
        </w:tc>
      </w:tr>
    </w:tbl>
    <w:p>
      <w:pPr>
        <w:pStyle w:val="Heading1"/>
        <w:spacing w:after="160" w:before="360"/>
      </w:pPr>
      <w:r>
        <w:rPr>
          <w:rFonts w:ascii="Arial" w:cs="Arial" w:eastAsia="Arial" w:hAnsi="Arial"/>
          <w:b/>
          <w:bCs/>
          <w:color w:val="0072CE"/>
          <w:sz w:val="30"/>
          <w:szCs w:val="30"/>
        </w:rPr>
        <w:t xml:space="preserve">12. Quick checklist</w:t>
      </w:r>
    </w:p>
    <w:p>
      <w:pPr>
        <w:pStyle w:val="ListParagraph"/>
        <w:numPr>
          <w:ilvl w:val="0"/>
          <w:numId w:val="2"/>
        </w:numPr>
        <w:spacing w:after="60"/>
      </w:pPr>
      <w:r>
        <w:rPr>
          <w:rFonts w:ascii="Arial" w:cs="Arial" w:eastAsia="Arial" w:hAnsi="Arial"/>
          <w:color w:val="1A1A1A"/>
          <w:sz w:val="21"/>
          <w:szCs w:val="21"/>
        </w:rPr>
        <w:t xml:space="preserve">Course folder created under Inputs/, named as the course.</w:t>
      </w:r>
    </w:p>
    <w:p>
      <w:pPr>
        <w:pStyle w:val="ListParagraph"/>
        <w:numPr>
          <w:ilvl w:val="0"/>
          <w:numId w:val="2"/>
        </w:numPr>
        <w:spacing w:after="60"/>
      </w:pPr>
      <w:r>
        <w:rPr>
          <w:rFonts w:ascii="Arial" w:cs="Arial" w:eastAsia="Arial" w:hAnsi="Arial"/>
          <w:color w:val="1A1A1A"/>
          <w:sz w:val="21"/>
          <w:szCs w:val="21"/>
        </w:rPr>
        <w:t xml:space="preserve">Storyboard .docx inside it; print PDF too, if there is one.</w:t>
      </w:r>
    </w:p>
    <w:p>
      <w:pPr>
        <w:pStyle w:val="ListParagraph"/>
        <w:numPr>
          <w:ilvl w:val="0"/>
          <w:numId w:val="2"/>
        </w:numPr>
        <w:spacing w:after="60"/>
      </w:pPr>
      <w:r>
        <w:rPr>
          <w:rFonts w:ascii="Arial" w:cs="Arial" w:eastAsia="Arial" w:hAnsi="Arial"/>
          <w:color w:val="1A1A1A"/>
          <w:sz w:val="21"/>
          <w:szCs w:val="21"/>
        </w:rPr>
        <w:t xml:space="preserve">Delivered figures in assets/images/Course/, named after the figure they replace if the art was redrawn.</w:t>
      </w:r>
    </w:p>
    <w:p>
      <w:pPr>
        <w:pStyle w:val="ListParagraph"/>
        <w:numPr>
          <w:ilvl w:val="0"/>
          <w:numId w:val="2"/>
        </w:numPr>
        <w:spacing w:after="60"/>
      </w:pPr>
      <w:r>
        <w:rPr>
          <w:rFonts w:ascii="Arial" w:cs="Arial" w:eastAsia="Arial" w:hAnsi="Arial"/>
          <w:color w:val="1A1A1A"/>
          <w:sz w:val="21"/>
          <w:szCs w:val="21"/>
        </w:rPr>
        <w:t xml:space="preserve">Player art in assets/images/Player/ and the palette in theme/less/zz-course-theme.less, if the course has its own branding.</w:t>
      </w:r>
    </w:p>
    <w:p>
      <w:pPr>
        <w:pStyle w:val="ListParagraph"/>
        <w:numPr>
          <w:ilvl w:val="0"/>
          <w:numId w:val="2"/>
        </w:numPr>
        <w:spacing w:after="60"/>
      </w:pPr>
      <w:r>
        <w:rPr>
          <w:rFonts w:ascii="Arial" w:cs="Arial" w:eastAsia="Arial" w:hAnsi="Arial"/>
          <w:color w:val="1A1A1A"/>
          <w:sz w:val="21"/>
          <w:szCs w:val="21"/>
        </w:rPr>
        <w:t xml:space="preserve">python build.py "&lt;course&gt;" --dump-outline, and the structure checked.</w:t>
      </w:r>
    </w:p>
    <w:p>
      <w:pPr>
        <w:pStyle w:val="ListParagraph"/>
        <w:numPr>
          <w:ilvl w:val="0"/>
          <w:numId w:val="2"/>
        </w:numPr>
        <w:spacing w:after="60"/>
      </w:pPr>
      <w:r>
        <w:rPr>
          <w:rFonts w:ascii="Arial" w:cs="Arial" w:eastAsia="Arial" w:hAnsi="Arial"/>
          <w:color w:val="1A1A1A"/>
          <w:sz w:val="21"/>
          <w:szCs w:val="21"/>
        </w:rPr>
        <w:t xml:space="preserve">python build.py "&lt;course&gt;", and report.md read end to end.</w:t>
      </w:r>
    </w:p>
    <w:p>
      <w:pPr>
        <w:pStyle w:val="ListParagraph"/>
        <w:numPr>
          <w:ilvl w:val="0"/>
          <w:numId w:val="2"/>
        </w:numPr>
        <w:spacing w:after="60"/>
      </w:pPr>
      <w:r>
        <w:rPr>
          <w:rFonts w:ascii="Arial" w:cs="Arial" w:eastAsia="Arial" w:hAnsi="Arial"/>
          <w:color w:val="1A1A1A"/>
          <w:sz w:val="21"/>
          <w:szCs w:val="21"/>
        </w:rPr>
        <w:t xml:space="preserve">Pins positioned, answer keys confirmed, programming notes actioned, videos requested.</w:t>
      </w:r>
    </w:p>
    <w:p>
      <w:pPr>
        <w:pStyle w:val="ListParagraph"/>
        <w:numPr>
          <w:ilvl w:val="0"/>
          <w:numId w:val="2"/>
        </w:numPr>
        <w:spacing w:after="60"/>
      </w:pPr>
      <w:r>
        <w:rPr>
          <w:rFonts w:ascii="Arial" w:cs="Arial" w:eastAsia="Arial" w:hAnsi="Arial"/>
          <w:color w:val="1A1A1A"/>
          <w:sz w:val="21"/>
          <w:szCs w:val="21"/>
        </w:rPr>
        <w:t xml:space="preserve">npm install and grunt build run, and the course clicked through.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Storyboard to Adapt Course - User Guide</dc:title>
  <dc:creator>Illuminate Adapt automation</dc:creator>
  <dc:description>How to run the storyboard automation and deliver a finished Adapt course</dc:description>
  <cp:lastModifiedBy>Un-named</cp:lastModifiedBy>
  <cp:revision>1</cp:revision>
  <dcterms:created xsi:type="dcterms:W3CDTF">2026-09-21T10:22:26.823Z</dcterms:created>
  <dcterms:modified xsi:type="dcterms:W3CDTF">2026-09-21T10:22:26.828Z</dcterms:modified>
</cp:coreProperties>
</file>

<file path=docProps/custom.xml><?xml version="1.0" encoding="utf-8"?>
<Properties xmlns="http://schemas.openxmlformats.org/officeDocument/2006/custom-properties" xmlns:vt="http://schemas.openxmlformats.org/officeDocument/2006/docPropsVTypes"/>
</file>