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rsidRPr="00C57BE0"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64A5A99F" w:rsidR="00A767CF" w:rsidRPr="00C57BE0" w:rsidRDefault="00A767CF" w:rsidP="00A767CF">
            <w:pPr>
              <w:rPr>
                <w:lang w:val="fr-FR"/>
              </w:rPr>
            </w:pPr>
            <w:r w:rsidRPr="00C57BE0">
              <w:rPr>
                <w:lang w:val="fr-FR"/>
              </w:rPr>
              <w:t>ashiqur.rahman@stud.fra-uas.de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A15B43"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61.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5B12351C"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w:t>
      </w:r>
      <w:r w:rsidR="00146338">
        <w:rPr>
          <w:lang w:val="en-US"/>
        </w:rPr>
        <w:t xml:space="preserve"> (shown in figure 2)</w:t>
      </w:r>
      <w:r w:rsidR="003B759A">
        <w:rPr>
          <w:lang w:val="en-US"/>
        </w:rPr>
        <w:t>,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89FCCFE" w14:textId="77777777" w:rsidR="00146338"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w:t>
      </w:r>
    </w:p>
    <w:p w14:paraId="6D07251A" w14:textId="1D8FA78D" w:rsidR="00205EEF" w:rsidRDefault="00A15B43" w:rsidP="00205EEF">
      <w:pPr>
        <w:pStyle w:val="BodyText"/>
        <w:ind w:firstLine="0"/>
      </w:pPr>
      <w:r>
        <w:pict w14:anchorId="63FC978B">
          <v:shape id="_x0000_i1027" type="#_x0000_t75" style="width:234.75pt;height:141pt">
            <v:imagedata r:id="rId11" o:title="Picture1"/>
          </v:shape>
        </w:pict>
      </w:r>
      <w:r w:rsidR="00461D04" w:rsidRPr="000F3C02">
        <w:t xml:space="preserve"> </w:t>
      </w:r>
    </w:p>
    <w:p w14:paraId="5D379712" w14:textId="2D139F0E" w:rsidR="00146338" w:rsidRPr="00916C5C" w:rsidRDefault="00916C5C" w:rsidP="00916C5C">
      <w:pPr>
        <w:spacing w:after="114" w:line="232" w:lineRule="auto"/>
        <w:ind w:left="-5" w:hanging="10"/>
        <w:rPr>
          <w:b/>
        </w:rPr>
      </w:pPr>
      <w:r w:rsidRPr="0057074D">
        <w:rPr>
          <w:rFonts w:eastAsia="Times New Roman"/>
          <w:b/>
          <w:sz w:val="18"/>
        </w:rPr>
        <w:t xml:space="preserve">Figure </w:t>
      </w:r>
      <w:r>
        <w:rPr>
          <w:rFonts w:eastAsia="Times New Roman"/>
          <w:b/>
          <w:sz w:val="18"/>
        </w:rPr>
        <w:t>2</w:t>
      </w:r>
      <w:r w:rsidRPr="0057074D">
        <w:rPr>
          <w:rFonts w:eastAsia="Times New Roman"/>
          <w:b/>
          <w:sz w:val="18"/>
        </w:rPr>
        <w:t>: Graph of numerical sequences</w:t>
      </w:r>
      <w:r>
        <w:rPr>
          <w:rFonts w:eastAsia="Times New Roman"/>
          <w:b/>
          <w:sz w:val="18"/>
        </w:rPr>
        <w:t xml:space="preserve"> without anomalies </w:t>
      </w:r>
      <w:r w:rsidRPr="0057074D">
        <w:rPr>
          <w:rFonts w:eastAsia="Times New Roman"/>
          <w:b/>
          <w:sz w:val="18"/>
        </w:rPr>
        <w:t>which will be used for our training HTM model</w:t>
      </w:r>
      <w:r>
        <w:rPr>
          <w:rFonts w:eastAsia="Times New Roman"/>
          <w:b/>
          <w:sz w:val="18"/>
        </w:rPr>
        <w:t>.</w:t>
      </w:r>
    </w:p>
    <w:p w14:paraId="7B3C7C72" w14:textId="38AB7E4F" w:rsidR="00205EEF" w:rsidRDefault="00146338"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277DABFB" w14:textId="404690C2" w:rsidR="00916C5C" w:rsidRDefault="00A15B43" w:rsidP="00205EEF">
      <w:pPr>
        <w:pStyle w:val="BodyText"/>
        <w:ind w:firstLine="0"/>
      </w:pPr>
      <w:r>
        <w:pict w14:anchorId="55B28FF9">
          <v:shape id="_x0000_i1028" type="#_x0000_t75" style="width:234.75pt;height:130.5pt">
            <v:imagedata r:id="rId12" o:title="Picture2"/>
          </v:shape>
        </w:pict>
      </w:r>
    </w:p>
    <w:p w14:paraId="5947EFA1" w14:textId="7B621229" w:rsidR="00916C5C" w:rsidRPr="00916C5C" w:rsidRDefault="00205EEF" w:rsidP="00916C5C">
      <w:pPr>
        <w:spacing w:after="114" w:line="232" w:lineRule="auto"/>
        <w:ind w:left="-5" w:hanging="10"/>
        <w:rPr>
          <w:b/>
        </w:rPr>
      </w:pPr>
      <w:r>
        <w:tab/>
      </w:r>
      <w:r w:rsidR="00916C5C" w:rsidRPr="0057074D">
        <w:rPr>
          <w:rFonts w:eastAsia="Times New Roman"/>
          <w:b/>
          <w:sz w:val="18"/>
        </w:rPr>
        <w:t xml:space="preserve">Figure </w:t>
      </w:r>
      <w:r w:rsidR="00916C5C">
        <w:rPr>
          <w:rFonts w:eastAsia="Times New Roman"/>
          <w:b/>
          <w:sz w:val="18"/>
        </w:rPr>
        <w:t>3</w:t>
      </w:r>
      <w:r w:rsidR="00916C5C" w:rsidRPr="0057074D">
        <w:rPr>
          <w:rFonts w:eastAsia="Times New Roman"/>
          <w:b/>
          <w:sz w:val="18"/>
        </w:rPr>
        <w:t xml:space="preserve">: Graph of all numerical sequences </w:t>
      </w:r>
      <w:r w:rsidR="00916C5C">
        <w:rPr>
          <w:rFonts w:eastAsia="Times New Roman"/>
          <w:b/>
          <w:sz w:val="18"/>
        </w:rPr>
        <w:t>with anomalies.</w:t>
      </w:r>
    </w:p>
    <w:p w14:paraId="1ACFC63D" w14:textId="37C0E36F" w:rsidR="005C1EDE" w:rsidRPr="005C1EDE" w:rsidRDefault="00916C5C"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lastRenderedPageBreak/>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1.15pt;margin-top:3.05pt;width:235.5pt;height:204.75pt;z-index:1">
            <v:textbox>
              <w:txbxContent>
                <w:p w14:paraId="7DC78AA0" w14:textId="645D7D8F" w:rsidR="000904A1" w:rsidRDefault="000904A1" w:rsidP="000904A1">
                  <w:pPr>
                    <w:jc w:val="left"/>
                  </w:pPr>
                  <w:r>
                    <w:t xml:space="preserve">int </w:t>
                  </w:r>
                  <w:proofErr w:type="spellStart"/>
                  <w:r>
                    <w:t>inputBits</w:t>
                  </w:r>
                  <w:proofErr w:type="spellEnd"/>
                  <w:r>
                    <w:t xml:space="preserve"> = </w:t>
                  </w:r>
                  <w:proofErr w:type="gramStart"/>
                  <w:r>
                    <w:t>121;</w:t>
                  </w:r>
                  <w:proofErr w:type="gramEnd"/>
                </w:p>
                <w:p w14:paraId="27DF7BDD" w14:textId="6B1E1BE0" w:rsidR="002E5A65" w:rsidRDefault="000904A1" w:rsidP="000904A1">
                  <w:pPr>
                    <w:jc w:val="left"/>
                  </w:pPr>
                  <w:r>
                    <w:t xml:space="preserve">int </w:t>
                  </w:r>
                  <w:proofErr w:type="spellStart"/>
                  <w:r>
                    <w:t>numColumns</w:t>
                  </w:r>
                  <w:proofErr w:type="spellEnd"/>
                  <w:r>
                    <w:t xml:space="preserve"> = </w:t>
                  </w:r>
                  <w:proofErr w:type="gramStart"/>
                  <w:r>
                    <w:t>1210;</w:t>
                  </w:r>
                  <w:proofErr w:type="gramEnd"/>
                </w:p>
                <w:p w14:paraId="401DFC61" w14:textId="443BCB42" w:rsidR="000904A1" w:rsidRDefault="000904A1" w:rsidP="000904A1">
                  <w:pPr>
                    <w:jc w:val="left"/>
                  </w:pPr>
                  <w:r>
                    <w:t>------------------------------------------------------------------</w:t>
                  </w:r>
                </w:p>
                <w:p w14:paraId="1BD22F53" w14:textId="77777777" w:rsidR="000904A1" w:rsidRDefault="000904A1" w:rsidP="000904A1">
                  <w:pPr>
                    <w:jc w:val="left"/>
                  </w:pPr>
                  <w:r>
                    <w:t xml:space="preserve">double max = </w:t>
                  </w:r>
                  <w:proofErr w:type="gramStart"/>
                  <w:r>
                    <w:t>100;</w:t>
                  </w:r>
                  <w:proofErr w:type="gramEnd"/>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w:t>
                  </w:r>
                  <w:proofErr w:type="spellStart"/>
                  <w:r>
                    <w:t>inputBits</w:t>
                  </w:r>
                  <w:proofErr w:type="spellEnd"/>
                  <w:r>
                    <w:t>},</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w:t>
                  </w:r>
                  <w:proofErr w:type="spellStart"/>
                  <w:r>
                    <w:t>MinVal</w:t>
                  </w:r>
                  <w:proofErr w:type="spellEnd"/>
                  <w:r>
                    <w:t>",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w:t>
                  </w:r>
                  <w:proofErr w:type="spellStart"/>
                  <w:r>
                    <w:t>ClipInput</w:t>
                  </w:r>
                  <w:proofErr w:type="spellEnd"/>
                  <w:r>
                    <w:t>", false},</w:t>
                  </w:r>
                </w:p>
                <w:p w14:paraId="7C3852FE" w14:textId="77777777" w:rsidR="000904A1" w:rsidRDefault="000904A1" w:rsidP="000904A1">
                  <w:pPr>
                    <w:jc w:val="left"/>
                  </w:pPr>
                  <w:r>
                    <w:t xml:space="preserve">    { "</w:t>
                  </w:r>
                  <w:proofErr w:type="spellStart"/>
                  <w:r>
                    <w:t>MaxVal</w:t>
                  </w:r>
                  <w:proofErr w:type="spellEnd"/>
                  <w:r>
                    <w:t>",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4109BD17" w:rsidR="00E3242B" w:rsidRDefault="009E522A" w:rsidP="009E522A">
      <w:pPr>
        <w:jc w:val="both"/>
      </w:pPr>
      <w:r>
        <w:tab/>
        <w:t xml:space="preserve">a. The </w:t>
      </w:r>
      <w:proofErr w:type="spellStart"/>
      <w:r>
        <w:t>ReadFolder</w:t>
      </w:r>
      <w:proofErr w:type="spellEnd"/>
      <w:r>
        <w:t xml:space="preserve"> method from the </w:t>
      </w:r>
      <w:proofErr w:type="spellStart"/>
      <w:r>
        <w:t>CSVFolderReader</w:t>
      </w:r>
      <w:proofErr w:type="spellEnd"/>
      <w:r>
        <w:t xml:space="preserve"> class reads all files in a folder. Alternatively, the </w:t>
      </w:r>
      <w:proofErr w:type="spellStart"/>
      <w:r>
        <w:t>ReadFile</w:t>
      </w:r>
      <w:proofErr w:type="spellEnd"/>
      <w:r>
        <w:t xml:space="preserve"> method from </w:t>
      </w:r>
      <w:proofErr w:type="spellStart"/>
      <w:r>
        <w:t>CSV</w:t>
      </w:r>
      <w:r w:rsidR="00A15B43">
        <w:t>File</w:t>
      </w:r>
      <w:r>
        <w:t>Reader</w:t>
      </w:r>
      <w:proofErr w:type="spellEnd"/>
      <w:r>
        <w:t xml:space="preserve"> reads a single file. Both store the data as a list of numeric sequences for later </w:t>
      </w:r>
      <w:proofErr w:type="spellStart"/>
      <w:r>
        <w:t>use.These</w:t>
      </w:r>
      <w:proofErr w:type="spellEnd"/>
      <w:r>
        <w:t xml:space="preserv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 xml:space="preserve">The </w:t>
      </w:r>
      <w:proofErr w:type="spellStart"/>
      <w:r>
        <w:t>TrimSequences</w:t>
      </w:r>
      <w:proofErr w:type="spellEnd"/>
      <w:r>
        <w:t xml:space="preserve"> method is used in our unsupervised approach. It randomly removes 1 to 4 elements from the start of a numeric sequence and returns the trimmed version. Both methods are shown in Listing 2.</w:t>
      </w:r>
    </w:p>
    <w:p w14:paraId="2BE8EC26" w14:textId="77777777" w:rsidR="00A6402F" w:rsidRDefault="00000000" w:rsidP="00E3242B">
      <w:pPr>
        <w:pStyle w:val="ListParagraph"/>
        <w:spacing w:after="99" w:line="247" w:lineRule="auto"/>
        <w:ind w:right="19"/>
      </w:pPr>
      <w:r>
        <w:rPr>
          <w:noProof/>
        </w:rPr>
        <w:pict w14:anchorId="7B6CF7A3">
          <v:shape id="_x0000_s2055" type="#_x0000_t202" style="position:absolute;left:0;text-align:left;margin-left:-1.15pt;margin-top:7.5pt;width:235.5pt;height:151.5pt;z-index:2">
            <v:textbox style="mso-next-textbox:#_x0000_s2055">
              <w:txbxContent>
                <w:p w14:paraId="0282E8F1" w14:textId="019DAAD0" w:rsidR="00E3242B" w:rsidRDefault="00E3242B" w:rsidP="00E3242B">
                  <w:pPr>
                    <w:jc w:val="left"/>
                  </w:pPr>
                  <w:r>
                    <w:t xml:space="preserve">public List&lt;List&lt;double&gt;&gt; </w:t>
                  </w:r>
                  <w:proofErr w:type="spellStart"/>
                  <w:r>
                    <w:t>ReadFolder</w:t>
                  </w:r>
                  <w:proofErr w:type="spellEnd"/>
                  <w:r>
                    <w:t>()</w:t>
                  </w:r>
                </w:p>
                <w:p w14:paraId="732F234A" w14:textId="77777777" w:rsidR="00E3242B" w:rsidRDefault="00E3242B" w:rsidP="00E3242B">
                  <w:pPr>
                    <w:jc w:val="left"/>
                  </w:pPr>
                  <w:r>
                    <w:t>{</w:t>
                  </w:r>
                </w:p>
                <w:p w14:paraId="5E312064" w14:textId="77777777" w:rsidR="00E3242B" w:rsidRDefault="00E3242B" w:rsidP="00E3242B">
                  <w:pPr>
                    <w:jc w:val="left"/>
                  </w:pPr>
                  <w:r>
                    <w:t xml:space="preserve">    -------</w:t>
                  </w:r>
                </w:p>
                <w:p w14:paraId="1DB494E4" w14:textId="77777777" w:rsidR="00E3242B" w:rsidRDefault="00E3242B" w:rsidP="00E3242B">
                  <w:pPr>
                    <w:jc w:val="left"/>
                  </w:pPr>
                  <w:r>
                    <w:t xml:space="preserve">    return </w:t>
                  </w:r>
                  <w:proofErr w:type="spellStart"/>
                  <w:proofErr w:type="gramStart"/>
                  <w:r>
                    <w:t>folderSequences</w:t>
                  </w:r>
                  <w:proofErr w:type="spellEnd"/>
                  <w:r>
                    <w:t>;</w:t>
                  </w:r>
                  <w:proofErr w:type="gramEnd"/>
                </w:p>
                <w:p w14:paraId="29B84373" w14:textId="33C0AC45" w:rsidR="00E3242B" w:rsidRDefault="00E3242B" w:rsidP="00E3242B">
                  <w:pPr>
                    <w:jc w:val="left"/>
                  </w:pPr>
                  <w:r>
                    <w:t>}</w:t>
                  </w:r>
                </w:p>
                <w:p w14:paraId="13745522" w14:textId="77777777" w:rsidR="00A6402F" w:rsidRDefault="00A6402F" w:rsidP="00A6402F">
                  <w:pPr>
                    <w:jc w:val="left"/>
                  </w:pPr>
                  <w:r>
                    <w:t xml:space="preserve">public static List&lt;List&lt;double&gt;&gt; </w:t>
                  </w:r>
                </w:p>
                <w:p w14:paraId="2B979343" w14:textId="77777777" w:rsidR="00A6402F" w:rsidRDefault="00A6402F" w:rsidP="00A6402F">
                  <w:pPr>
                    <w:jc w:val="left"/>
                  </w:pPr>
                </w:p>
                <w:p w14:paraId="75C3510B" w14:textId="70F2BF08" w:rsidR="00A6402F" w:rsidRPr="00C57BE0" w:rsidRDefault="00A6402F" w:rsidP="00A6402F">
                  <w:pPr>
                    <w:jc w:val="left"/>
                    <w:rPr>
                      <w:lang w:val="fr-FR"/>
                    </w:rPr>
                  </w:pPr>
                  <w:proofErr w:type="gramStart"/>
                  <w:r w:rsidRPr="00C57BE0">
                    <w:rPr>
                      <w:lang w:val="fr-FR"/>
                    </w:rPr>
                    <w:t>TrimSequences(</w:t>
                  </w:r>
                  <w:proofErr w:type="gramEnd"/>
                  <w:r w:rsidRPr="00C57BE0">
                    <w:rPr>
                      <w:lang w:val="fr-FR"/>
                    </w:rPr>
                    <w:t>List&lt;List&lt;double&gt;&gt; sequences)</w:t>
                  </w:r>
                </w:p>
                <w:p w14:paraId="610919A4" w14:textId="77777777" w:rsidR="00A6402F" w:rsidRDefault="00A6402F" w:rsidP="00A6402F">
                  <w:pPr>
                    <w:jc w:val="left"/>
                  </w:pPr>
                  <w:r>
                    <w:t>{</w:t>
                  </w:r>
                </w:p>
                <w:p w14:paraId="35299227" w14:textId="77777777" w:rsidR="00A6402F" w:rsidRDefault="00A6402F" w:rsidP="00A6402F">
                  <w:pPr>
                    <w:jc w:val="left"/>
                  </w:pPr>
                  <w:r>
                    <w:t xml:space="preserve">    -----</w:t>
                  </w:r>
                </w:p>
                <w:p w14:paraId="16D8B963" w14:textId="77777777" w:rsidR="00A6402F" w:rsidRDefault="00A6402F" w:rsidP="00A6402F">
                  <w:pPr>
                    <w:jc w:val="left"/>
                  </w:pPr>
                  <w:r>
                    <w:t xml:space="preserve">    return </w:t>
                  </w:r>
                  <w:proofErr w:type="spellStart"/>
                  <w:proofErr w:type="gramStart"/>
                  <w:r>
                    <w:t>trimmedSequences</w:t>
                  </w:r>
                  <w:proofErr w:type="spellEnd"/>
                  <w:r>
                    <w:t>;</w:t>
                  </w:r>
                  <w:proofErr w:type="gramEnd"/>
                </w:p>
                <w:p w14:paraId="4E9A6540" w14:textId="134CCEEE" w:rsidR="00A6402F" w:rsidRPr="00E3242B" w:rsidRDefault="00A6402F" w:rsidP="00A6402F">
                  <w:pPr>
                    <w:jc w:val="left"/>
                  </w:pPr>
                  <w:r>
                    <w:t>}</w:t>
                  </w:r>
                </w:p>
                <w:p w14:paraId="32D56C46" w14:textId="77777777" w:rsidR="00E3242B" w:rsidRPr="00E3242B" w:rsidRDefault="00E3242B" w:rsidP="00E3242B"/>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p>
    <w:p w14:paraId="362B5068" w14:textId="77777777" w:rsidR="00A6402F" w:rsidRDefault="00A6402F" w:rsidP="00E3242B">
      <w:pPr>
        <w:pStyle w:val="ListParagraph"/>
        <w:spacing w:after="99" w:line="247" w:lineRule="auto"/>
        <w:ind w:right="19"/>
      </w:pPr>
    </w:p>
    <w:p w14:paraId="5E0D938E" w14:textId="77777777" w:rsidR="00A6402F" w:rsidRDefault="00A6402F" w:rsidP="00E3242B">
      <w:pPr>
        <w:pStyle w:val="ListParagraph"/>
        <w:spacing w:after="99" w:line="247" w:lineRule="auto"/>
        <w:ind w:right="19"/>
      </w:pPr>
    </w:p>
    <w:p w14:paraId="13E60045" w14:textId="77777777" w:rsidR="00A6402F" w:rsidRDefault="00A6402F" w:rsidP="00E3242B">
      <w:pPr>
        <w:pStyle w:val="ListParagraph"/>
        <w:spacing w:after="99" w:line="247" w:lineRule="auto"/>
        <w:ind w:right="19"/>
      </w:pPr>
    </w:p>
    <w:p w14:paraId="5CD95635" w14:textId="77777777" w:rsidR="00BF2541" w:rsidRDefault="00E3242B" w:rsidP="00E3242B">
      <w:pPr>
        <w:pStyle w:val="ListParagraph"/>
        <w:spacing w:after="99" w:line="247" w:lineRule="auto"/>
        <w:ind w:right="19"/>
        <w:rPr>
          <w:rFonts w:ascii="Times New Roman" w:eastAsia="Times New Roman" w:hAnsi="Times New Roman"/>
          <w:sz w:val="20"/>
        </w:rPr>
      </w:pPr>
      <w:r>
        <w:br/>
      </w:r>
    </w:p>
    <w:p w14:paraId="145E9576" w14:textId="3C3539FF"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w:t>
      </w:r>
      <w:proofErr w:type="spellStart"/>
      <w:r w:rsidR="00BF2541">
        <w:rPr>
          <w:rFonts w:eastAsia="Times New Roman"/>
        </w:rPr>
        <w:t>CSV</w:t>
      </w:r>
      <w:r w:rsidR="00A15B43">
        <w:rPr>
          <w:rFonts w:eastAsia="Times New Roman"/>
        </w:rPr>
        <w:t>Folder</w:t>
      </w:r>
      <w:r w:rsidR="00BF2541">
        <w:rPr>
          <w:rFonts w:eastAsia="Times New Roman"/>
        </w:rPr>
        <w:t>Reader</w:t>
      </w:r>
      <w:proofErr w:type="spellEnd"/>
      <w:r w:rsidR="00BF2541">
        <w:rPr>
          <w:rFonts w:eastAsia="Times New Roman"/>
        </w:rPr>
        <w:t xml:space="preserve"> class</w:t>
      </w:r>
    </w:p>
    <w:p w14:paraId="2E541172" w14:textId="6A2E1582" w:rsidR="008A1DE8" w:rsidRDefault="00D31F95" w:rsidP="00D31F95">
      <w:pPr>
        <w:jc w:val="both"/>
        <w:rPr>
          <w:rFonts w:eastAsia="Times New Roman"/>
        </w:rPr>
      </w:pPr>
      <w:r>
        <w:rPr>
          <w:rFonts w:eastAsia="Times New Roman"/>
        </w:rPr>
        <w:tab/>
      </w:r>
      <w:r w:rsidRPr="00D31F95">
        <w:rPr>
          <w:rFonts w:eastAsia="Times New Roman"/>
        </w:rPr>
        <w:t xml:space="preserve">b. Next, the </w:t>
      </w:r>
      <w:proofErr w:type="spellStart"/>
      <w:r w:rsidRPr="00D31F95">
        <w:rPr>
          <w:rFonts w:eastAsia="Times New Roman"/>
        </w:rPr>
        <w:t>BuildHTMInput</w:t>
      </w:r>
      <w:proofErr w:type="spellEnd"/>
      <w:r w:rsidRPr="00D31F95">
        <w:rPr>
          <w:rFonts w:eastAsia="Times New Roman"/>
        </w:rPr>
        <w:t xml:space="preserve"> method from the </w:t>
      </w:r>
      <w:proofErr w:type="spellStart"/>
      <w:r w:rsidRPr="00D31F95">
        <w:rPr>
          <w:rFonts w:eastAsia="Times New Roman"/>
        </w:rPr>
        <w:t>CSVToHTM</w:t>
      </w:r>
      <w:proofErr w:type="spellEnd"/>
      <w:r w:rsidRPr="00D31F95">
        <w:rPr>
          <w:rFonts w:eastAsia="Times New Roman"/>
        </w:rPr>
        <w:t xml:space="preserve"> class converts the read sequences into a</w:t>
      </w:r>
      <w:r>
        <w:rPr>
          <w:rFonts w:eastAsia="Times New Roman"/>
        </w:rPr>
        <w:t xml:space="preserve"> </w:t>
      </w:r>
      <w:r w:rsidRPr="00D31F95">
        <w:rPr>
          <w:rFonts w:eastAsia="Times New Roman"/>
        </w:rPr>
        <w:t>format suitable for HTM training. This is shown in Listing 3.</w:t>
      </w:r>
    </w:p>
    <w:p w14:paraId="7C7D2484" w14:textId="5B654821" w:rsidR="00C57BE0" w:rsidRDefault="008A1DE8" w:rsidP="00D31F95">
      <w:pPr>
        <w:jc w:val="both"/>
        <w:rPr>
          <w:rFonts w:eastAsia="Times New Roman"/>
        </w:rPr>
      </w:pPr>
      <w:r>
        <w:rPr>
          <w:rFonts w:eastAsia="Times New Roman"/>
          <w:noProof/>
        </w:rPr>
        <w:pict w14:anchorId="578CF04E">
          <v:shape id="_x0000_s2065" type="#_x0000_t202" style="position:absolute;left:0;text-align:left;margin-left:.1pt;margin-top:4.25pt;width:234pt;height:204pt;z-index:3">
            <v:textbox>
              <w:txbxContent>
                <w:p w14:paraId="73C21177" w14:textId="77777777" w:rsidR="008A1DE8" w:rsidRDefault="008A1DE8" w:rsidP="008A1DE8">
                  <w:pPr>
                    <w:jc w:val="left"/>
                  </w:pPr>
                </w:p>
                <w:p w14:paraId="6AEB5378" w14:textId="77777777" w:rsidR="008A1DE8" w:rsidRPr="008A1DE8" w:rsidRDefault="008A1DE8" w:rsidP="008A1DE8">
                  <w:pPr>
                    <w:jc w:val="left"/>
                  </w:pPr>
                  <w:r w:rsidRPr="008A1DE8">
                    <w:t xml:space="preserve">public Dictionary&lt;string, List&lt;double&gt;&gt; </w:t>
                  </w:r>
                  <w:proofErr w:type="spellStart"/>
                  <w:r w:rsidRPr="008A1DE8">
                    <w:t>BuildHTMInput</w:t>
                  </w:r>
                  <w:proofErr w:type="spellEnd"/>
                  <w:r w:rsidRPr="008A1DE8">
                    <w:t>(List&lt;List&lt;double&gt;&gt; sequences)</w:t>
                  </w:r>
                </w:p>
                <w:p w14:paraId="60EE130F" w14:textId="77777777" w:rsidR="008A1DE8" w:rsidRPr="008A1DE8" w:rsidRDefault="008A1DE8" w:rsidP="008A1DE8">
                  <w:pPr>
                    <w:jc w:val="left"/>
                  </w:pPr>
                  <w:r w:rsidRPr="008A1DE8">
                    <w:t>{</w:t>
                  </w:r>
                </w:p>
                <w:p w14:paraId="285E1904" w14:textId="77777777" w:rsidR="008A1DE8" w:rsidRPr="008A1DE8" w:rsidRDefault="008A1DE8" w:rsidP="008A1DE8">
                  <w:pPr>
                    <w:jc w:val="left"/>
                  </w:pPr>
                  <w:r w:rsidRPr="008A1DE8">
                    <w:t xml:space="preserve">    Dictionary&lt;string, List&lt;double&gt;&gt; dictionary = new Dictionary&lt;string, List&lt;double&gt;&gt;(</w:t>
                  </w:r>
                  <w:proofErr w:type="gramStart"/>
                  <w:r w:rsidRPr="008A1DE8">
                    <w:t>);</w:t>
                  </w:r>
                  <w:proofErr w:type="gramEnd"/>
                </w:p>
                <w:p w14:paraId="3CF27DE1" w14:textId="77777777" w:rsidR="008A1DE8" w:rsidRPr="008A1DE8" w:rsidRDefault="008A1DE8" w:rsidP="008A1DE8">
                  <w:pPr>
                    <w:jc w:val="left"/>
                  </w:pPr>
                  <w:r w:rsidRPr="008A1DE8">
                    <w:t xml:space="preserve">    for (int </w:t>
                  </w:r>
                  <w:proofErr w:type="spellStart"/>
                  <w:r w:rsidRPr="008A1DE8">
                    <w:t>i</w:t>
                  </w:r>
                  <w:proofErr w:type="spellEnd"/>
                  <w:r w:rsidRPr="008A1DE8">
                    <w:t xml:space="preserve"> = 0; </w:t>
                  </w:r>
                  <w:proofErr w:type="spellStart"/>
                  <w:r w:rsidRPr="008A1DE8">
                    <w:t>i</w:t>
                  </w:r>
                  <w:proofErr w:type="spellEnd"/>
                  <w:r w:rsidRPr="008A1DE8">
                    <w:t xml:space="preserve"> &lt; </w:t>
                  </w:r>
                  <w:proofErr w:type="spellStart"/>
                  <w:r w:rsidRPr="008A1DE8">
                    <w:t>sequences.Count</w:t>
                  </w:r>
                  <w:proofErr w:type="spellEnd"/>
                  <w:r w:rsidRPr="008A1DE8">
                    <w:t xml:space="preserve">; </w:t>
                  </w:r>
                  <w:proofErr w:type="spellStart"/>
                  <w:r w:rsidRPr="008A1DE8">
                    <w:t>i</w:t>
                  </w:r>
                  <w:proofErr w:type="spellEnd"/>
                  <w:r w:rsidRPr="008A1DE8">
                    <w:t>++)</w:t>
                  </w:r>
                </w:p>
                <w:p w14:paraId="3DD3E8E5" w14:textId="77777777" w:rsidR="008A1DE8" w:rsidRPr="008A1DE8" w:rsidRDefault="008A1DE8" w:rsidP="008A1DE8">
                  <w:pPr>
                    <w:jc w:val="left"/>
                  </w:pPr>
                  <w:r w:rsidRPr="008A1DE8">
                    <w:t xml:space="preserve">    {</w:t>
                  </w:r>
                </w:p>
                <w:p w14:paraId="059A6FF6" w14:textId="77777777" w:rsidR="008A1DE8" w:rsidRPr="008A1DE8" w:rsidRDefault="008A1DE8" w:rsidP="008A1DE8">
                  <w:pPr>
                    <w:jc w:val="left"/>
                  </w:pPr>
                  <w:r w:rsidRPr="008A1DE8">
                    <w:t xml:space="preserve">        // Unique key created and added to dictionary for HTM Input                </w:t>
                  </w:r>
                </w:p>
                <w:p w14:paraId="10C5F0E2" w14:textId="77777777" w:rsidR="008A1DE8" w:rsidRPr="008A1DE8" w:rsidRDefault="008A1DE8" w:rsidP="008A1DE8">
                  <w:pPr>
                    <w:jc w:val="left"/>
                  </w:pPr>
                  <w:r w:rsidRPr="008A1DE8">
                    <w:t xml:space="preserve">        string key = "S" + (</w:t>
                  </w:r>
                  <w:proofErr w:type="spellStart"/>
                  <w:r w:rsidRPr="008A1DE8">
                    <w:t>i</w:t>
                  </w:r>
                  <w:proofErr w:type="spellEnd"/>
                  <w:r w:rsidRPr="008A1DE8">
                    <w:t xml:space="preserve"> + 1</w:t>
                  </w:r>
                  <w:proofErr w:type="gramStart"/>
                  <w:r w:rsidRPr="008A1DE8">
                    <w:t>);</w:t>
                  </w:r>
                  <w:proofErr w:type="gramEnd"/>
                </w:p>
                <w:p w14:paraId="14B6D0A4" w14:textId="77777777" w:rsidR="008A1DE8" w:rsidRPr="008A1DE8" w:rsidRDefault="008A1DE8" w:rsidP="008A1DE8">
                  <w:pPr>
                    <w:jc w:val="left"/>
                  </w:pPr>
                  <w:r w:rsidRPr="008A1DE8">
                    <w:t xml:space="preserve">        List&lt;double&gt; value = sequences[</w:t>
                  </w:r>
                  <w:proofErr w:type="spellStart"/>
                  <w:r w:rsidRPr="008A1DE8">
                    <w:t>i</w:t>
                  </w:r>
                  <w:proofErr w:type="spellEnd"/>
                  <w:proofErr w:type="gramStart"/>
                  <w:r w:rsidRPr="008A1DE8">
                    <w:t>];</w:t>
                  </w:r>
                  <w:proofErr w:type="gramEnd"/>
                </w:p>
                <w:p w14:paraId="446EE271" w14:textId="77777777" w:rsidR="008A1DE8" w:rsidRPr="008A1DE8" w:rsidRDefault="008A1DE8" w:rsidP="008A1DE8">
                  <w:pPr>
                    <w:jc w:val="left"/>
                  </w:pPr>
                  <w:r w:rsidRPr="008A1DE8">
                    <w:t xml:space="preserve">        </w:t>
                  </w:r>
                  <w:proofErr w:type="spellStart"/>
                  <w:r w:rsidRPr="008A1DE8">
                    <w:t>dictionary.Add</w:t>
                  </w:r>
                  <w:proofErr w:type="spellEnd"/>
                  <w:r w:rsidRPr="008A1DE8">
                    <w:t>(key, value</w:t>
                  </w:r>
                  <w:proofErr w:type="gramStart"/>
                  <w:r w:rsidRPr="008A1DE8">
                    <w:t>);</w:t>
                  </w:r>
                  <w:proofErr w:type="gramEnd"/>
                </w:p>
                <w:p w14:paraId="6CF1F219" w14:textId="77777777" w:rsidR="008A1DE8" w:rsidRPr="008A1DE8" w:rsidRDefault="008A1DE8" w:rsidP="008A1DE8">
                  <w:pPr>
                    <w:jc w:val="left"/>
                  </w:pPr>
                  <w:r w:rsidRPr="008A1DE8">
                    <w:t xml:space="preserve">    }</w:t>
                  </w:r>
                </w:p>
                <w:p w14:paraId="18E19C40" w14:textId="77777777" w:rsidR="008A1DE8" w:rsidRPr="008A1DE8" w:rsidRDefault="008A1DE8" w:rsidP="008A1DE8">
                  <w:pPr>
                    <w:jc w:val="left"/>
                  </w:pPr>
                </w:p>
                <w:p w14:paraId="2233FDC5" w14:textId="77777777" w:rsidR="008A1DE8" w:rsidRPr="008A1DE8" w:rsidRDefault="008A1DE8" w:rsidP="008A1DE8">
                  <w:pPr>
                    <w:jc w:val="left"/>
                  </w:pPr>
                  <w:r w:rsidRPr="008A1DE8">
                    <w:t xml:space="preserve">    return </w:t>
                  </w:r>
                  <w:proofErr w:type="gramStart"/>
                  <w:r w:rsidRPr="008A1DE8">
                    <w:t>dictionary;</w:t>
                  </w:r>
                  <w:proofErr w:type="gramEnd"/>
                </w:p>
                <w:p w14:paraId="31511A74" w14:textId="3F9B4316" w:rsidR="008A1DE8" w:rsidRDefault="008A1DE8" w:rsidP="008A1DE8">
                  <w:pPr>
                    <w:jc w:val="left"/>
                  </w:pPr>
                  <w:r w:rsidRPr="008A1DE8">
                    <w:t>}</w:t>
                  </w:r>
                </w:p>
                <w:p w14:paraId="6CFDF3D3" w14:textId="657FD31F" w:rsidR="008A1DE8" w:rsidRDefault="008A1DE8" w:rsidP="008A1DE8">
                  <w:pPr>
                    <w:jc w:val="left"/>
                  </w:pPr>
                  <w:r>
                    <w:t xml:space="preserve"> </w:t>
                  </w:r>
                </w:p>
              </w:txbxContent>
            </v:textbox>
          </v:shape>
        </w:pict>
      </w:r>
      <w:r w:rsidR="00BF2541">
        <w:rPr>
          <w:rFonts w:eastAsia="Times New Roman"/>
        </w:rPr>
        <w:br/>
      </w:r>
    </w:p>
    <w:p w14:paraId="53A27EC0" w14:textId="77777777" w:rsidR="008A1DE8" w:rsidRDefault="008A1DE8" w:rsidP="00C57BE0">
      <w:pPr>
        <w:jc w:val="left"/>
      </w:pPr>
    </w:p>
    <w:p w14:paraId="496BCF8E" w14:textId="77777777" w:rsidR="008A1DE8" w:rsidRDefault="008A1DE8" w:rsidP="00C57BE0">
      <w:pPr>
        <w:jc w:val="left"/>
      </w:pPr>
    </w:p>
    <w:p w14:paraId="35C20CB1" w14:textId="77777777" w:rsidR="008A1DE8" w:rsidRDefault="008A1DE8" w:rsidP="00C57BE0">
      <w:pPr>
        <w:jc w:val="left"/>
      </w:pPr>
    </w:p>
    <w:p w14:paraId="3DD19780" w14:textId="77777777" w:rsidR="008A1DE8" w:rsidRDefault="008A1DE8" w:rsidP="00C57BE0">
      <w:pPr>
        <w:jc w:val="left"/>
      </w:pPr>
    </w:p>
    <w:p w14:paraId="23EC29D1" w14:textId="77777777" w:rsidR="008A1DE8" w:rsidRDefault="008A1DE8" w:rsidP="00C57BE0">
      <w:pPr>
        <w:jc w:val="left"/>
      </w:pPr>
    </w:p>
    <w:p w14:paraId="2BA29F66" w14:textId="77777777" w:rsidR="008A1DE8" w:rsidRDefault="008A1DE8" w:rsidP="00C57BE0">
      <w:pPr>
        <w:jc w:val="left"/>
      </w:pPr>
    </w:p>
    <w:p w14:paraId="10B9BF94" w14:textId="77777777" w:rsidR="008A1DE8" w:rsidRDefault="008A1DE8" w:rsidP="00C57BE0">
      <w:pPr>
        <w:jc w:val="left"/>
      </w:pPr>
    </w:p>
    <w:p w14:paraId="6AB6BC89" w14:textId="77777777" w:rsidR="008A1DE8" w:rsidRDefault="008A1DE8" w:rsidP="00C57BE0">
      <w:pPr>
        <w:jc w:val="left"/>
      </w:pPr>
    </w:p>
    <w:p w14:paraId="64BB9FA1" w14:textId="77777777" w:rsidR="008A1DE8" w:rsidRDefault="008A1DE8" w:rsidP="00C57BE0">
      <w:pPr>
        <w:jc w:val="left"/>
      </w:pPr>
    </w:p>
    <w:p w14:paraId="353F642F" w14:textId="77777777" w:rsidR="008A1DE8" w:rsidRDefault="008A1DE8" w:rsidP="00C57BE0">
      <w:pPr>
        <w:jc w:val="left"/>
      </w:pPr>
    </w:p>
    <w:p w14:paraId="1A9694CE" w14:textId="77777777" w:rsidR="008A1DE8" w:rsidRDefault="008A1DE8" w:rsidP="00C57BE0">
      <w:pPr>
        <w:jc w:val="left"/>
      </w:pPr>
    </w:p>
    <w:p w14:paraId="6D0ADF36" w14:textId="77777777" w:rsidR="008A1DE8" w:rsidRDefault="008A1DE8" w:rsidP="00C57BE0">
      <w:pPr>
        <w:jc w:val="left"/>
      </w:pPr>
    </w:p>
    <w:p w14:paraId="13AEB29D" w14:textId="77777777" w:rsidR="008A1DE8" w:rsidRDefault="008A1DE8" w:rsidP="00C57BE0">
      <w:pPr>
        <w:jc w:val="left"/>
      </w:pPr>
    </w:p>
    <w:p w14:paraId="165C0607" w14:textId="77777777" w:rsidR="008A1DE8" w:rsidRDefault="008A1DE8" w:rsidP="00C57BE0">
      <w:pPr>
        <w:jc w:val="left"/>
      </w:pPr>
    </w:p>
    <w:p w14:paraId="746B8E44" w14:textId="77777777" w:rsidR="008A1DE8" w:rsidRDefault="008A1DE8" w:rsidP="00C57BE0">
      <w:pPr>
        <w:jc w:val="left"/>
      </w:pPr>
    </w:p>
    <w:p w14:paraId="2640E13D" w14:textId="77777777" w:rsidR="008A1DE8" w:rsidRDefault="008A1DE8" w:rsidP="00C57BE0">
      <w:pPr>
        <w:jc w:val="left"/>
      </w:pPr>
    </w:p>
    <w:p w14:paraId="0241F265" w14:textId="77777777" w:rsidR="008A1DE8" w:rsidRDefault="008A1DE8" w:rsidP="00C57BE0">
      <w:pPr>
        <w:jc w:val="left"/>
      </w:pPr>
    </w:p>
    <w:p w14:paraId="17B2F6D4" w14:textId="1FCA70EF" w:rsidR="008A1DE8" w:rsidRDefault="00A70F4E" w:rsidP="00A70F4E">
      <w:r w:rsidRPr="00A70F4E">
        <w:t xml:space="preserve">Listing 3: </w:t>
      </w:r>
      <w:proofErr w:type="spellStart"/>
      <w:r w:rsidRPr="00A70F4E">
        <w:t>BuildHTMInput</w:t>
      </w:r>
      <w:proofErr w:type="spellEnd"/>
      <w:r w:rsidRPr="00A70F4E">
        <w:t xml:space="preserve"> method</w:t>
      </w:r>
    </w:p>
    <w:p w14:paraId="0AD5C1E7" w14:textId="77777777" w:rsidR="002A0D08" w:rsidRDefault="002A0D08" w:rsidP="00A70F4E"/>
    <w:p w14:paraId="539813DC" w14:textId="71E788AB" w:rsidR="002A0D08" w:rsidRDefault="00F16330" w:rsidP="00F16330">
      <w:pPr>
        <w:jc w:val="both"/>
      </w:pPr>
      <w:r>
        <w:tab/>
      </w:r>
      <w:r w:rsidRPr="00F16330">
        <w:t xml:space="preserve">c. Then, the </w:t>
      </w:r>
      <w:proofErr w:type="spellStart"/>
      <w:r w:rsidRPr="00F16330">
        <w:t>RunHTMTraining</w:t>
      </w:r>
      <w:proofErr w:type="spellEnd"/>
      <w:r w:rsidRPr="00F16330">
        <w:t xml:space="preserve"> method from the </w:t>
      </w:r>
      <w:proofErr w:type="spellStart"/>
      <w:r w:rsidRPr="00F16330">
        <w:t>HTMTraining</w:t>
      </w:r>
      <w:proofErr w:type="spellEnd"/>
      <w:r w:rsidRPr="00F16330">
        <w:t xml:space="preserve"> class trains the model using the </w:t>
      </w:r>
      <w:proofErr w:type="spellStart"/>
      <w:r w:rsidRPr="00F16330">
        <w:t>MultiSequenceLearning</w:t>
      </w:r>
      <w:proofErr w:type="spellEnd"/>
      <w:r w:rsidRPr="00F16330">
        <w:t xml:space="preserve"> class, as shown in Listing 4. It combines numerical sequences from both the training and predicting folders to train the HTM model. This class returns the trained model object, predictor, which will later be used for prediction and anomaly detection.</w:t>
      </w:r>
    </w:p>
    <w:p w14:paraId="09C86D44" w14:textId="5298A2EC" w:rsidR="00F16330" w:rsidRPr="00F16330" w:rsidRDefault="007D142D" w:rsidP="00F16330">
      <w:pPr>
        <w:jc w:val="both"/>
      </w:pPr>
      <w:r>
        <w:rPr>
          <w:noProof/>
        </w:rPr>
        <w:pict w14:anchorId="44AF0B0E">
          <v:shape id="_x0000_s2066" type="#_x0000_t202" style="position:absolute;left:0;text-align:left;margin-left:.1pt;margin-top:5.55pt;width:234.75pt;height:68.25pt;z-index:4">
            <v:textbox>
              <w:txbxContent>
                <w:p w14:paraId="5C2F1953" w14:textId="77777777" w:rsidR="007D142D" w:rsidRPr="007D142D" w:rsidRDefault="007D142D" w:rsidP="007D142D">
                  <w:pPr>
                    <w:jc w:val="left"/>
                  </w:pPr>
                  <w:r w:rsidRPr="007D142D">
                    <w:t>.....</w:t>
                  </w:r>
                </w:p>
                <w:p w14:paraId="15EB654A" w14:textId="77777777" w:rsidR="007D142D" w:rsidRPr="007D142D" w:rsidRDefault="007D142D" w:rsidP="007D142D">
                  <w:pPr>
                    <w:jc w:val="left"/>
                  </w:pPr>
                  <w:proofErr w:type="spellStart"/>
                  <w:r w:rsidRPr="007D142D">
                    <w:t>MultiSequenceLearning</w:t>
                  </w:r>
                  <w:proofErr w:type="spellEnd"/>
                  <w:r w:rsidRPr="007D142D">
                    <w:t xml:space="preserve"> </w:t>
                  </w:r>
                  <w:proofErr w:type="spellStart"/>
                  <w:r w:rsidRPr="007D142D">
                    <w:t>learningAlgorithm</w:t>
                  </w:r>
                  <w:proofErr w:type="spellEnd"/>
                  <w:r w:rsidRPr="007D142D">
                    <w:t xml:space="preserve"> = new </w:t>
                  </w:r>
                  <w:proofErr w:type="spellStart"/>
                  <w:r w:rsidRPr="007D142D">
                    <w:t>MultiSequenceLearning</w:t>
                  </w:r>
                  <w:proofErr w:type="spellEnd"/>
                  <w:r w:rsidRPr="007D142D">
                    <w:t>(</w:t>
                  </w:r>
                  <w:proofErr w:type="gramStart"/>
                  <w:r w:rsidRPr="007D142D">
                    <w:t>);</w:t>
                  </w:r>
                  <w:proofErr w:type="gramEnd"/>
                </w:p>
                <w:p w14:paraId="02997D16" w14:textId="77777777" w:rsidR="007D142D" w:rsidRPr="007D142D" w:rsidRDefault="007D142D" w:rsidP="007D142D">
                  <w:pPr>
                    <w:jc w:val="left"/>
                  </w:pPr>
                  <w:proofErr w:type="spellStart"/>
                  <w:r w:rsidRPr="007D142D">
                    <w:t>trainedPredictor</w:t>
                  </w:r>
                  <w:proofErr w:type="spellEnd"/>
                  <w:r w:rsidRPr="007D142D">
                    <w:t xml:space="preserve"> = </w:t>
                  </w:r>
                  <w:proofErr w:type="spellStart"/>
                  <w:r w:rsidRPr="007D142D">
                    <w:t>learningAlgorithm.Run</w:t>
                  </w:r>
                  <w:proofErr w:type="spellEnd"/>
                  <w:r w:rsidRPr="007D142D">
                    <w:t>(</w:t>
                  </w:r>
                  <w:proofErr w:type="spellStart"/>
                  <w:r w:rsidRPr="007D142D">
                    <w:t>htmInput</w:t>
                  </w:r>
                  <w:proofErr w:type="spellEnd"/>
                  <w:proofErr w:type="gramStart"/>
                  <w:r w:rsidRPr="007D142D">
                    <w:t>);</w:t>
                  </w:r>
                  <w:proofErr w:type="gramEnd"/>
                </w:p>
                <w:p w14:paraId="5560671E" w14:textId="77777777" w:rsidR="007D142D" w:rsidRPr="007D142D" w:rsidRDefault="007D142D" w:rsidP="007D142D">
                  <w:pPr>
                    <w:jc w:val="left"/>
                  </w:pPr>
                  <w:r w:rsidRPr="007D142D">
                    <w:t>.....</w:t>
                  </w:r>
                </w:p>
                <w:p w14:paraId="0501E3CF" w14:textId="77777777" w:rsidR="007D142D" w:rsidRDefault="007D142D" w:rsidP="007D142D">
                  <w:pPr>
                    <w:jc w:val="left"/>
                  </w:pPr>
                </w:p>
              </w:txbxContent>
            </v:textbox>
          </v:shape>
        </w:pict>
      </w:r>
    </w:p>
    <w:p w14:paraId="40030327" w14:textId="36FCB4DB" w:rsidR="009E522A" w:rsidRDefault="00E3242B" w:rsidP="00C57BE0">
      <w:pPr>
        <w:jc w:val="left"/>
        <w:rPr>
          <w:rFonts w:eastAsia="Times New Roman"/>
        </w:rPr>
      </w:pPr>
      <w:r>
        <w:br/>
      </w:r>
      <w:r>
        <w:br/>
      </w:r>
    </w:p>
    <w:p w14:paraId="268A9B9C" w14:textId="77777777" w:rsidR="007D142D" w:rsidRDefault="007D142D" w:rsidP="00C57BE0">
      <w:pPr>
        <w:jc w:val="left"/>
        <w:rPr>
          <w:rFonts w:eastAsia="Times New Roman"/>
        </w:rPr>
      </w:pPr>
    </w:p>
    <w:p w14:paraId="1084E22B" w14:textId="77777777" w:rsidR="007D142D" w:rsidRDefault="007D142D" w:rsidP="00C57BE0">
      <w:pPr>
        <w:jc w:val="left"/>
        <w:rPr>
          <w:rFonts w:eastAsia="Times New Roman"/>
        </w:rPr>
      </w:pPr>
    </w:p>
    <w:p w14:paraId="7881C176" w14:textId="77777777" w:rsidR="007D142D" w:rsidRDefault="007D142D" w:rsidP="00C57BE0">
      <w:pPr>
        <w:jc w:val="left"/>
        <w:rPr>
          <w:rFonts w:eastAsia="Times New Roman"/>
        </w:rPr>
      </w:pPr>
    </w:p>
    <w:p w14:paraId="67F4C9AB" w14:textId="7E649EA0" w:rsidR="007D142D" w:rsidRDefault="007D142D" w:rsidP="00C57BE0">
      <w:pPr>
        <w:jc w:val="left"/>
        <w:rPr>
          <w:rFonts w:eastAsia="Times New Roman"/>
        </w:rPr>
      </w:pPr>
      <w:r w:rsidRPr="007D142D">
        <w:rPr>
          <w:rFonts w:eastAsia="Times New Roman"/>
        </w:rPr>
        <w:t>Listing 4: Code demonstrating how data is passed to HTM model using instance of class multisequence learning</w:t>
      </w:r>
      <w:r>
        <w:rPr>
          <w:rFonts w:eastAsia="Times New Roman"/>
        </w:rPr>
        <w:t>.</w:t>
      </w:r>
    </w:p>
    <w:p w14:paraId="5C5B877C" w14:textId="77777777" w:rsidR="007D142D" w:rsidRDefault="007D142D" w:rsidP="00C57BE0">
      <w:pPr>
        <w:jc w:val="left"/>
        <w:rPr>
          <w:rFonts w:eastAsia="Times New Roman"/>
        </w:rPr>
      </w:pPr>
    </w:p>
    <w:p w14:paraId="727DE837" w14:textId="77777777" w:rsidR="007D142D" w:rsidRDefault="007D142D" w:rsidP="00C57BE0">
      <w:pPr>
        <w:jc w:val="left"/>
        <w:rPr>
          <w:rFonts w:eastAsia="Times New Roman"/>
        </w:rPr>
      </w:pPr>
    </w:p>
    <w:p w14:paraId="7FDA70F4" w14:textId="77777777" w:rsidR="007D142D" w:rsidRDefault="007D142D" w:rsidP="00C57BE0">
      <w:pPr>
        <w:jc w:val="left"/>
        <w:rPr>
          <w:rFonts w:eastAsia="Times New Roman"/>
        </w:rPr>
      </w:pPr>
    </w:p>
    <w:p w14:paraId="0EDA4EFB" w14:textId="77777777" w:rsidR="007D142D" w:rsidRDefault="007D142D" w:rsidP="00C57BE0">
      <w:pPr>
        <w:jc w:val="left"/>
        <w:rPr>
          <w:rFonts w:eastAsia="Times New Roman"/>
        </w:rPr>
      </w:pPr>
    </w:p>
    <w:p w14:paraId="7B6CF183" w14:textId="77777777" w:rsidR="007D142D" w:rsidRPr="00C57BE0" w:rsidRDefault="007D142D" w:rsidP="00C57BE0">
      <w:pPr>
        <w:jc w:val="left"/>
        <w:rPr>
          <w:rFonts w:eastAsia="Times New Roman"/>
        </w:rPr>
      </w:pPr>
    </w:p>
    <w:p w14:paraId="0E483E22" w14:textId="253C1245"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 xml:space="preserve">False Negative rate, </w:t>
      </w:r>
      <w:proofErr w:type="gramStart"/>
      <w:r w:rsidRPr="00FB64B6">
        <w:rPr>
          <w:rFonts w:eastAsia="Times New Roman"/>
          <w:b/>
        </w:rPr>
        <w:t>or,</w:t>
      </w:r>
      <w:proofErr w:type="gramEnd"/>
      <w:r w:rsidRPr="00FB64B6">
        <w:rPr>
          <w:rFonts w:eastAsia="Times New Roman"/>
          <w:b/>
        </w:rPr>
        <w:t xml:space="preserve"> FNR = FN / (FN + TP)</w:t>
      </w:r>
    </w:p>
    <w:p w14:paraId="5305EC1D" w14:textId="595098A8" w:rsidR="00C57BE0" w:rsidRDefault="00C57BE0" w:rsidP="00C57BE0">
      <w:pPr>
        <w:spacing w:after="150" w:line="232" w:lineRule="auto"/>
        <w:jc w:val="both"/>
        <w:rPr>
          <w:rFonts w:eastAsia="Times New Roman"/>
          <w:bCs/>
        </w:rPr>
      </w:pPr>
      <w:r w:rsidRPr="00C57BE0">
        <w:rPr>
          <w:rFonts w:eastAsia="Times New Roman"/>
          <w:bCs/>
        </w:rPr>
        <w:t xml:space="preserve">False negative </w:t>
      </w:r>
      <w:proofErr w:type="gramStart"/>
      <w:r w:rsidRPr="00C57BE0">
        <w:rPr>
          <w:rFonts w:eastAsia="Times New Roman"/>
          <w:bCs/>
        </w:rPr>
        <w:t>rate</w:t>
      </w:r>
      <w:proofErr w:type="gramEnd"/>
      <w:r w:rsidRPr="00C57BE0">
        <w:rPr>
          <w:rFonts w:eastAsia="Times New Roman"/>
          <w:bCs/>
        </w:rPr>
        <w:t xml:space="preserve"> and false positive rates are important metrics used for judging how well a model can perform anomaly detection. where FN represents the number of false negatives, or true anomalies that are mistakenly classified as normal, and TP represents the number of true positives, or true anomalies that are correctly classified as anomalies.</w:t>
      </w:r>
    </w:p>
    <w:p w14:paraId="4BEDD5E0" w14:textId="77777777" w:rsidR="00C57BE0" w:rsidRDefault="00C57BE0" w:rsidP="00C57BE0">
      <w:pPr>
        <w:spacing w:after="150" w:line="232" w:lineRule="auto"/>
        <w:ind w:left="-5" w:hanging="10"/>
        <w:jc w:val="both"/>
        <w:rPr>
          <w:rFonts w:eastAsia="Times New Roman"/>
          <w:b/>
        </w:rPr>
      </w:pPr>
      <w:r w:rsidRPr="00FB64B6">
        <w:rPr>
          <w:rFonts w:eastAsia="Times New Roman"/>
          <w:b/>
        </w:rPr>
        <w:t xml:space="preserve">False Positive rate, </w:t>
      </w:r>
      <w:proofErr w:type="gramStart"/>
      <w:r w:rsidRPr="00FB64B6">
        <w:rPr>
          <w:rFonts w:eastAsia="Times New Roman"/>
          <w:b/>
        </w:rPr>
        <w:t>or,</w:t>
      </w:r>
      <w:proofErr w:type="gramEnd"/>
      <w:r w:rsidRPr="00FB64B6">
        <w:rPr>
          <w:rFonts w:eastAsia="Times New Roman"/>
          <w:b/>
        </w:rPr>
        <w:t xml:space="preserve">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 xml:space="preserve">No anomaly detected in the first element. HTM Engine found similarity to </w:t>
      </w:r>
      <w:proofErr w:type="gramStart"/>
      <w:r w:rsidRPr="00EA04D8">
        <w:rPr>
          <w:rFonts w:eastAsia="Times New Roman"/>
        </w:rPr>
        <w:t>be:</w:t>
      </w:r>
      <w:proofErr w:type="gramEnd"/>
      <w:r w:rsidRPr="00EA04D8">
        <w:rPr>
          <w:rFonts w:eastAsia="Times New Roman"/>
        </w:rPr>
        <w:t xml:space="preserve">62,79%. Starting check from </w:t>
      </w:r>
      <w:proofErr w:type="gramStart"/>
      <w:r w:rsidRPr="00EA04D8">
        <w:rPr>
          <w:rFonts w:eastAsia="Times New Roman"/>
        </w:rPr>
        <w:t>beginning</w:t>
      </w:r>
      <w:proofErr w:type="gramEnd"/>
      <w:r w:rsidRPr="00EA04D8">
        <w:rPr>
          <w:rFonts w:eastAsia="Times New Roman"/>
        </w:rPr>
        <w:t xml:space="preserve">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 xml:space="preserve">As anomaly was </w:t>
      </w:r>
      <w:proofErr w:type="gramStart"/>
      <w:r w:rsidRPr="00EA04D8">
        <w:rPr>
          <w:rFonts w:eastAsia="Times New Roman"/>
        </w:rPr>
        <w:t>detected, so</w:t>
      </w:r>
      <w:proofErr w:type="gramEnd"/>
      <w:r w:rsidRPr="00EA04D8">
        <w:rPr>
          <w:rFonts w:eastAsia="Times New Roman"/>
        </w:rPr>
        <w:t xml:space="preserve">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 xml:space="preserve">As anomaly was </w:t>
      </w:r>
      <w:proofErr w:type="gramStart"/>
      <w:r w:rsidRPr="00EA04D8">
        <w:rPr>
          <w:rFonts w:eastAsia="Times New Roman"/>
        </w:rPr>
        <w:t>detected, so</w:t>
      </w:r>
      <w:proofErr w:type="gramEnd"/>
      <w:r w:rsidRPr="00EA04D8">
        <w:rPr>
          <w:rFonts w:eastAsia="Times New Roman"/>
        </w:rPr>
        <w:t xml:space="preserve">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analyzed the output and got the following results: </w:t>
      </w:r>
    </w:p>
    <w:p w14:paraId="00B1E784" w14:textId="40252567"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p>
    <w:p w14:paraId="440B6A2D" w14:textId="6CCEEFD9"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A15B43" w:rsidP="003253A1">
      <w:pPr>
        <w:spacing w:after="150" w:line="232" w:lineRule="auto"/>
        <w:jc w:val="left"/>
        <w:rPr>
          <w:rFonts w:eastAsia="Times New Roman"/>
        </w:rPr>
      </w:pPr>
      <w:r>
        <w:rPr>
          <w:rFonts w:eastAsia="Times New Roman"/>
        </w:rPr>
        <w:pict w14:anchorId="52C23E2C">
          <v:shape id="_x0000_i1029" type="#_x0000_t75" style="width:234.75pt;height:141pt">
            <v:imagedata r:id="rId13" o:title="anomalies per sequence"/>
          </v:shape>
        </w:pict>
      </w:r>
    </w:p>
    <w:p w14:paraId="3AB1FEEB" w14:textId="286CE5B3" w:rsidR="00972DBF" w:rsidRPr="00972DBF" w:rsidRDefault="00972DBF" w:rsidP="00972DBF">
      <w:pPr>
        <w:rPr>
          <w:rFonts w:eastAsia="Times New Roman"/>
          <w:bCs/>
          <w:sz w:val="18"/>
        </w:rPr>
      </w:pPr>
      <w:r w:rsidRPr="00972DBF">
        <w:rPr>
          <w:bCs/>
        </w:rPr>
        <w:t>Figure 2: Anomalies per sequence</w:t>
      </w:r>
    </w:p>
    <w:p w14:paraId="11463F11" w14:textId="77777777" w:rsidR="005522DB" w:rsidRDefault="005522DB" w:rsidP="0065194C">
      <w:pPr>
        <w:spacing w:after="150" w:line="232" w:lineRule="auto"/>
        <w:jc w:val="both"/>
        <w:rPr>
          <w:rFonts w:eastAsia="Times New Roman"/>
        </w:rPr>
      </w:pPr>
    </w:p>
    <w:p w14:paraId="13E307BF" w14:textId="1190F170" w:rsidR="0065194C" w:rsidRPr="0065194C" w:rsidRDefault="0065194C" w:rsidP="0065194C">
      <w:pPr>
        <w:jc w:val="both"/>
        <w:rPr>
          <w:rFonts w:eastAsia="Times New Roman"/>
          <w:bCs/>
        </w:rPr>
      </w:pPr>
      <w:r w:rsidRPr="0065194C">
        <w:rPr>
          <w:rFonts w:eastAsia="Times New Roman"/>
          <w:bCs/>
        </w:rPr>
        <w:t>It visualizes the number of anomalies detected in different sequences of numerical data. The x-axis represents the number of anomalies, while the y-axis lists different sequences of numerical values.</w:t>
      </w:r>
      <w:r>
        <w:rPr>
          <w:rFonts w:eastAsia="Times New Roman"/>
          <w:bCs/>
        </w:rPr>
        <w:t xml:space="preserve"> </w:t>
      </w:r>
      <w:r w:rsidRPr="0065194C">
        <w:rPr>
          <w:rFonts w:eastAsia="Times New Roman"/>
          <w:bCs/>
        </w:rPr>
        <w:t>The number of anomalies varies across different sequences, with some sequences showing higher anomaly counts than others.</w:t>
      </w:r>
      <w:r>
        <w:rPr>
          <w:rFonts w:eastAsia="Times New Roman"/>
          <w:bCs/>
        </w:rPr>
        <w:t xml:space="preserve"> </w:t>
      </w:r>
      <w:r w:rsidRPr="0065194C">
        <w:rPr>
          <w:rFonts w:eastAsia="Times New Roman"/>
          <w:bCs/>
        </w:rPr>
        <w:t>Each sequence consists of five numerical values, suggesting that the dataset comprises multiple five-element sequences where anomaly detection was performed.</w:t>
      </w:r>
      <w:r>
        <w:rPr>
          <w:rFonts w:eastAsia="Times New Roman"/>
          <w:bCs/>
        </w:rPr>
        <w:t xml:space="preserve"> </w:t>
      </w:r>
      <w:r w:rsidRPr="0065194C">
        <w:rPr>
          <w:rFonts w:eastAsia="Times New Roman"/>
          <w:bCs/>
        </w:rPr>
        <w:t>The horizontal alignment of the bars provides a clear comparison between sequences, showing which sequences contain more anomalies. The variation in anomaly counts suggests heterogeneous patterns within the sequences. Some sequences show higher anomaly counts, which may indicate recurring systematic errors, outliers, or deviations in data behavior. The sequences with fewer anomalies might represent normal patterns or stable trends in the dataset.</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A15B43" w:rsidP="0065194C">
      <w:pPr>
        <w:spacing w:after="150" w:line="232" w:lineRule="auto"/>
        <w:ind w:left="-5" w:hanging="10"/>
        <w:jc w:val="left"/>
        <w:rPr>
          <w:rFonts w:eastAsia="Times New Roman"/>
          <w:bCs/>
        </w:rPr>
      </w:pPr>
      <w:r>
        <w:rPr>
          <w:rFonts w:eastAsia="Times New Roman"/>
          <w:bCs/>
        </w:rPr>
        <w:pict w14:anchorId="5EFBF233">
          <v:shape id="_x0000_i1030" type="#_x0000_t75" style="width:234.75pt;height:117.75pt">
            <v:imagedata r:id="rId14"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41F71F52" w:rsidR="00951582" w:rsidRDefault="00951582" w:rsidP="00951582">
      <w:pPr>
        <w:rPr>
          <w:bCs/>
        </w:rPr>
      </w:pPr>
      <w:r w:rsidRPr="00972DBF">
        <w:rPr>
          <w:bCs/>
        </w:rPr>
        <w:t xml:space="preserve">Figure </w:t>
      </w:r>
      <w:r>
        <w:rPr>
          <w:bCs/>
        </w:rPr>
        <w:t>3</w:t>
      </w:r>
      <w:r w:rsidRPr="00972DBF">
        <w:rPr>
          <w:bCs/>
        </w:rPr>
        <w:t>: A</w:t>
      </w:r>
      <w:r>
        <w:rPr>
          <w:bCs/>
        </w:rPr>
        <w:t>ctual vs. predicted values with anomalies</w:t>
      </w:r>
    </w:p>
    <w:p w14:paraId="0AAB33F3" w14:textId="77777777" w:rsidR="00951582" w:rsidRDefault="00951582" w:rsidP="00951582">
      <w:pPr>
        <w:jc w:val="both"/>
        <w:rPr>
          <w:bCs/>
        </w:rPr>
      </w:pPr>
    </w:p>
    <w:p w14:paraId="1AD115B9" w14:textId="582B2BF0" w:rsidR="00951582" w:rsidRDefault="00A17087" w:rsidP="00A17087">
      <w:pPr>
        <w:jc w:val="both"/>
        <w:rPr>
          <w:rFonts w:eastAsia="Times New Roman"/>
          <w:bCs/>
        </w:rPr>
      </w:pPr>
      <w:r w:rsidRPr="00A17087">
        <w:rPr>
          <w:rFonts w:eastAsia="Times New Roman"/>
          <w:bCs/>
        </w:rPr>
        <w:t>It is a time-series comparison plot showing the relationship between actual values, predicted values, and detected anomalies over a sequence of indexed data points. The actual values, represented by a black solid line, show fluctuations over time, while the predicted values, depicted as a blue dashed line, indicate the expected trend. Significant deviations between these two lines are marked as anomalies with red dots, suggesting instances where the actual values diverge notably from predictions. These anomalies may result from unexpected real-world events, sensor malfunctions, or model inaccuracies. The pattern of detected anomalies suggests</w:t>
      </w:r>
      <w:r>
        <w:rPr>
          <w:rFonts w:eastAsia="Times New Roman"/>
          <w:bCs/>
        </w:rPr>
        <w:t xml:space="preserve"> </w:t>
      </w:r>
      <w:r w:rsidRPr="00A17087">
        <w:rPr>
          <w:rFonts w:eastAsia="Times New Roman"/>
          <w:bCs/>
        </w:rPr>
        <w:t>that the predictive model struggles to capture sudden spikes or drops, indicating potential limitations in forecasting accuracy.</w:t>
      </w:r>
    </w:p>
    <w:p w14:paraId="4177ED25" w14:textId="77777777" w:rsidR="00F3204E" w:rsidRDefault="00F3204E" w:rsidP="00A17087">
      <w:pPr>
        <w:jc w:val="both"/>
        <w:rPr>
          <w:rFonts w:eastAsia="Times New Roman"/>
          <w:bCs/>
        </w:rPr>
      </w:pPr>
    </w:p>
    <w:p w14:paraId="71AC8D64" w14:textId="19ACBFB0" w:rsidR="00F3204E" w:rsidRPr="00A17087" w:rsidRDefault="00A15B43" w:rsidP="00A17087">
      <w:pPr>
        <w:jc w:val="both"/>
        <w:rPr>
          <w:rFonts w:eastAsia="Times New Roman"/>
          <w:bCs/>
        </w:rPr>
      </w:pPr>
      <w:r>
        <w:rPr>
          <w:rFonts w:eastAsia="Times New Roman"/>
          <w:bCs/>
        </w:rPr>
        <w:pict w14:anchorId="02B81DA0">
          <v:shape id="_x0000_i1031" type="#_x0000_t75" style="width:234.75pt;height:141pt">
            <v:imagedata r:id="rId15" o:title="prediction error distribution"/>
          </v:shape>
        </w:pict>
      </w:r>
    </w:p>
    <w:p w14:paraId="29BB5D9C" w14:textId="77777777" w:rsidR="00BD4056" w:rsidRDefault="00BD4056" w:rsidP="00772EE4">
      <w:pPr>
        <w:rPr>
          <w:bCs/>
        </w:rPr>
      </w:pPr>
    </w:p>
    <w:p w14:paraId="08DA1135" w14:textId="5E4F77FF" w:rsidR="00772EE4" w:rsidRDefault="00772EE4" w:rsidP="00772EE4">
      <w:pPr>
        <w:rPr>
          <w:bCs/>
        </w:rPr>
      </w:pPr>
      <w:r w:rsidRPr="00972DBF">
        <w:rPr>
          <w:bCs/>
        </w:rPr>
        <w:t xml:space="preserve">Figure </w:t>
      </w:r>
      <w:r>
        <w:rPr>
          <w:bCs/>
        </w:rPr>
        <w:t>4</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42C5AC4F" w:rsidR="00772EE4" w:rsidRDefault="00BD4056" w:rsidP="00BD4056">
      <w:pPr>
        <w:jc w:val="both"/>
        <w:rPr>
          <w:rFonts w:eastAsia="Times New Roman"/>
          <w:bCs/>
        </w:rPr>
      </w:pPr>
      <w:r w:rsidRPr="00BD4056">
        <w:rPr>
          <w:rFonts w:eastAsia="Times New Roman"/>
          <w:bCs/>
        </w:rPr>
        <w:t>It represents the distribution of prediction errors using a histogram overlaid with a Kernel Density Estimate (KDE) curve, providing insight into the error distribution pattern. The x-axis denotes the prediction error, while the y-axis represents its frequency. The histogram bars, shaded in light orange, show the count of occurrences for different error ranges, while the KDE curve smooths the distribution to reveal underlying trends. The presence of multiple peaks and a higher frequency of large errors suggests that the model exhibits varying degrees of inaccuracies, with some instances experiencing significantly large prediction errors. This skewed distribution may indicate the presence of systematic biases, model inefficiencies, or data inconsistencies, which should be further investigated to enhance predictive accuracy.</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A15B43" w:rsidP="00BD4056">
      <w:pPr>
        <w:jc w:val="both"/>
        <w:rPr>
          <w:rFonts w:eastAsia="Times New Roman"/>
          <w:bCs/>
        </w:rPr>
      </w:pPr>
      <w:r>
        <w:rPr>
          <w:rFonts w:eastAsia="Times New Roman"/>
          <w:bCs/>
        </w:rPr>
        <w:pict w14:anchorId="0359D7FB">
          <v:shape id="_x0000_i1032" type="#_x0000_t75" style="width:234.75pt;height:141pt">
            <v:imagedata r:id="rId16"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4ED44BEB" w:rsidR="00E96D6E" w:rsidRDefault="00E96D6E" w:rsidP="00E96D6E">
      <w:pPr>
        <w:rPr>
          <w:bCs/>
        </w:rPr>
      </w:pPr>
      <w:r w:rsidRPr="00972DBF">
        <w:rPr>
          <w:bCs/>
        </w:rPr>
        <w:t xml:space="preserve">Figure </w:t>
      </w:r>
      <w:r>
        <w:rPr>
          <w:bCs/>
        </w:rPr>
        <w:t>5</w:t>
      </w:r>
      <w:r w:rsidRPr="00972DBF">
        <w:rPr>
          <w:bCs/>
        </w:rPr>
        <w:t xml:space="preserve">: </w:t>
      </w:r>
      <w:r>
        <w:rPr>
          <w:bCs/>
        </w:rPr>
        <w:t>Prediction error vs. actual value</w:t>
      </w:r>
    </w:p>
    <w:p w14:paraId="52E9EC82" w14:textId="77777777" w:rsidR="00E96D6E" w:rsidRDefault="00E96D6E" w:rsidP="00E96D6E">
      <w:pPr>
        <w:jc w:val="left"/>
        <w:rPr>
          <w:bCs/>
        </w:rPr>
      </w:pPr>
    </w:p>
    <w:p w14:paraId="23248CEB" w14:textId="17814A87" w:rsidR="00E96D6E" w:rsidRDefault="00017DCB" w:rsidP="00017DCB">
      <w:pPr>
        <w:jc w:val="both"/>
        <w:rPr>
          <w:bCs/>
        </w:rPr>
      </w:pPr>
      <w:r>
        <w:rPr>
          <w:bCs/>
        </w:rPr>
        <w:t xml:space="preserve">It </w:t>
      </w:r>
      <w:r w:rsidRPr="00017DCB">
        <w:rPr>
          <w:bCs/>
        </w:rPr>
        <w:t>represents the relationship between prediction error and actual values in a predictive model. The x-axis denotes the actual values, while the y-axis indicates the prediction error. Green dots represent the individual prediction errors, showing how far off the model’s predictions are from actual values. A blue dashed regression line with a shaded confidence interval suggests a positive correlation, meaning that as actual values increase, prediction errors tend to increase as well. The red dashed line at y = 0 represents an ideal scenario where prediction errors are zero. The dispersion of green points above the red line suggests the model consistently overestimates actual values. The increasing trend in errors highlights potential bias or inaccuracy in the model, which may require further optimization to improve predictive performance.</w:t>
      </w:r>
    </w:p>
    <w:p w14:paraId="6552CDEB" w14:textId="77777777" w:rsidR="00A242F8" w:rsidRDefault="00A242F8" w:rsidP="00017DCB">
      <w:pPr>
        <w:jc w:val="both"/>
        <w:rPr>
          <w:bCs/>
        </w:rPr>
      </w:pPr>
    </w:p>
    <w:p w14:paraId="2E4C142B" w14:textId="4490249C" w:rsidR="00A242F8" w:rsidRDefault="00A15B43" w:rsidP="00017DCB">
      <w:pPr>
        <w:jc w:val="both"/>
        <w:rPr>
          <w:bCs/>
        </w:rPr>
      </w:pPr>
      <w:r>
        <w:rPr>
          <w:bCs/>
        </w:rPr>
        <w:pict w14:anchorId="3CBFEAB0">
          <v:shape id="_x0000_i1033" type="#_x0000_t75" style="width:234.75pt;height:176.25pt">
            <v:imagedata r:id="rId17"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42B45023" w:rsidR="00A242F8" w:rsidRDefault="00A242F8" w:rsidP="00A242F8">
      <w:pPr>
        <w:rPr>
          <w:bCs/>
        </w:rPr>
      </w:pPr>
      <w:r w:rsidRPr="00972DBF">
        <w:rPr>
          <w:bCs/>
        </w:rPr>
        <w:t xml:space="preserve">Figure </w:t>
      </w:r>
      <w:r>
        <w:rPr>
          <w:bCs/>
        </w:rPr>
        <w:t>6</w:t>
      </w:r>
      <w:r w:rsidRPr="00972DBF">
        <w:rPr>
          <w:bCs/>
        </w:rPr>
        <w:t xml:space="preserve">: </w:t>
      </w:r>
      <w:r>
        <w:rPr>
          <w:bCs/>
        </w:rPr>
        <w:t>Similarity score distribution</w:t>
      </w:r>
    </w:p>
    <w:p w14:paraId="4F0A1FB5" w14:textId="77777777" w:rsidR="00A242F8" w:rsidRDefault="00A242F8" w:rsidP="00A242F8">
      <w:pPr>
        <w:jc w:val="left"/>
        <w:rPr>
          <w:bCs/>
        </w:rPr>
      </w:pPr>
    </w:p>
    <w:p w14:paraId="0EB9B8CF" w14:textId="77777777" w:rsidR="00A242F8" w:rsidRDefault="00A242F8" w:rsidP="0018690D">
      <w:pPr>
        <w:jc w:val="both"/>
        <w:rPr>
          <w:bCs/>
        </w:rPr>
      </w:pPr>
    </w:p>
    <w:p w14:paraId="6F0FEB57" w14:textId="4DB7B7CA" w:rsidR="00A242F8" w:rsidRDefault="0018690D" w:rsidP="0018690D">
      <w:pPr>
        <w:jc w:val="both"/>
        <w:rPr>
          <w:bCs/>
        </w:rPr>
      </w:pPr>
      <w:r w:rsidRPr="0018690D">
        <w:rPr>
          <w:bCs/>
        </w:rPr>
        <w:t xml:space="preserve">It illustrates the distribution of similarity scores in percentage, with the x-axis representing similarity scores and the y-axis showing the count of occurrences. The histogram, </w:t>
      </w:r>
      <w:proofErr w:type="gramStart"/>
      <w:r w:rsidRPr="0018690D">
        <w:rPr>
          <w:bCs/>
        </w:rPr>
        <w:t>colored in</w:t>
      </w:r>
      <w:proofErr w:type="gramEnd"/>
      <w:r w:rsidRPr="0018690D">
        <w:rPr>
          <w:bCs/>
        </w:rPr>
        <w:t xml:space="preserve"> purple, indicates that most of the similarity scores are concentrated near 100%, suggesting a high frequency of near-identical matches. A few lower similarity scores are scattered across the lower percentage ranges, but they appear less frequently. The smoothed density line overlaid on the histogram suggests a rising trend towards higher similarity scores. This pattern implies that </w:t>
      </w:r>
      <w:proofErr w:type="gramStart"/>
      <w:r w:rsidRPr="0018690D">
        <w:rPr>
          <w:bCs/>
        </w:rPr>
        <w:t>a majority of</w:t>
      </w:r>
      <w:proofErr w:type="gramEnd"/>
      <w:r w:rsidRPr="0018690D">
        <w:rPr>
          <w:bCs/>
        </w:rPr>
        <w:t xml:space="preserve"> the compared data points exhibit strong similarity, while only a small portion shows low similarity. Such a distribution could indicate that the dataset contains a significant number of highly similar or duplicate entries.</w:t>
      </w:r>
    </w:p>
    <w:p w14:paraId="276CEB26" w14:textId="77777777" w:rsidR="00C57BE0" w:rsidRDefault="00C57BE0" w:rsidP="00C57BE0">
      <w:pPr>
        <w:spacing w:after="150" w:line="232" w:lineRule="auto"/>
        <w:jc w:val="both"/>
        <w:rPr>
          <w:rFonts w:eastAsia="Times New Roman"/>
          <w:bCs/>
        </w:rPr>
      </w:pPr>
    </w:p>
    <w:p w14:paraId="2E277422" w14:textId="3EFDF654" w:rsidR="0028439F" w:rsidRDefault="0028439F" w:rsidP="0028439F">
      <w:pPr>
        <w:pStyle w:val="Heading1"/>
      </w:pPr>
      <w:r>
        <w:t>Discussion</w:t>
      </w:r>
    </w:p>
    <w:p w14:paraId="39D3B586" w14:textId="77777777" w:rsidR="0028439F" w:rsidRDefault="0028439F" w:rsidP="0028439F">
      <w:pPr>
        <w:jc w:val="left"/>
      </w:pPr>
    </w:p>
    <w:p w14:paraId="14A7BCA2" w14:textId="77777777" w:rsidR="0028439F" w:rsidRPr="0028439F" w:rsidRDefault="0028439F" w:rsidP="0028439F">
      <w:pPr>
        <w:jc w:val="left"/>
      </w:pPr>
    </w:p>
    <w:p w14:paraId="614BB2DB" w14:textId="77777777" w:rsidR="00C57BE0" w:rsidRPr="00C57BE0" w:rsidRDefault="00C57BE0" w:rsidP="00C57BE0">
      <w:pPr>
        <w:spacing w:after="150" w:line="232" w:lineRule="auto"/>
        <w:jc w:val="both"/>
        <w:rPr>
          <w:rFonts w:eastAsia="Times New Roman"/>
          <w:bCs/>
        </w:rPr>
      </w:pPr>
    </w:p>
    <w:p w14:paraId="7ED5C1D1" w14:textId="77777777" w:rsidR="00C57BE0" w:rsidRPr="00C57BE0" w:rsidRDefault="00C57BE0" w:rsidP="00C57BE0">
      <w:pPr>
        <w:pStyle w:val="BodyText"/>
        <w:ind w:firstLine="0"/>
        <w:rPr>
          <w:lang w:val="en-US"/>
        </w:rPr>
      </w:pP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w:t>
            </w:r>
            <w:r>
              <w:rPr>
                <w:noProof/>
              </w:rPr>
              <w:lastRenderedPageBreak/>
              <w:t xml:space="preserve">recurrent neural networks for time series prediction: An empirical validation and reduction to multilayer perceptrons," in </w:t>
            </w:r>
            <w:r>
              <w:rPr>
                <w:i/>
                <w:iCs/>
                <w:noProof/>
              </w:rPr>
              <w:t>Neurocomputing</w:t>
            </w:r>
            <w:r>
              <w:rPr>
                <w:noProof/>
              </w:rPr>
              <w:t xml:space="preserve">, 2020. </w:t>
            </w:r>
          </w:p>
        </w:tc>
      </w:tr>
      <w:tr w:rsidR="003B759A" w:rsidRPr="00C57BE0"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lastRenderedPageBreak/>
              <w:t xml:space="preserve">[3] </w:t>
            </w:r>
          </w:p>
        </w:tc>
        <w:tc>
          <w:tcPr>
            <w:tcW w:w="0" w:type="auto"/>
            <w:hideMark/>
          </w:tcPr>
          <w:p w14:paraId="21BF58B7" w14:textId="77777777" w:rsidR="003B759A" w:rsidRPr="00C57BE0" w:rsidRDefault="003B759A">
            <w:pPr>
              <w:pStyle w:val="Bibliography"/>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3E220" w14:textId="77777777" w:rsidR="00440266" w:rsidRDefault="00440266" w:rsidP="001A3B3D">
      <w:r>
        <w:separator/>
      </w:r>
    </w:p>
  </w:endnote>
  <w:endnote w:type="continuationSeparator" w:id="0">
    <w:p w14:paraId="09B0F1FF" w14:textId="77777777" w:rsidR="00440266" w:rsidRDefault="004402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8E97E" w14:textId="77777777" w:rsidR="00440266" w:rsidRDefault="00440266" w:rsidP="001A3B3D">
      <w:r>
        <w:separator/>
      </w:r>
    </w:p>
  </w:footnote>
  <w:footnote w:type="continuationSeparator" w:id="0">
    <w:p w14:paraId="526FA4A9" w14:textId="77777777" w:rsidR="00440266" w:rsidRDefault="0044026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A15B4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20"/>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1"/>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2"/>
  </w:num>
  <w:num w:numId="26" w16cid:durableId="9239544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6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579DD"/>
    <w:rsid w:val="000622BA"/>
    <w:rsid w:val="00073FBC"/>
    <w:rsid w:val="00080C7D"/>
    <w:rsid w:val="0008758A"/>
    <w:rsid w:val="000904A1"/>
    <w:rsid w:val="000A3E79"/>
    <w:rsid w:val="000A5723"/>
    <w:rsid w:val="000C02CC"/>
    <w:rsid w:val="000C1E68"/>
    <w:rsid w:val="000F3C02"/>
    <w:rsid w:val="00104FAA"/>
    <w:rsid w:val="0010629A"/>
    <w:rsid w:val="00131B24"/>
    <w:rsid w:val="00135D96"/>
    <w:rsid w:val="00146338"/>
    <w:rsid w:val="00147847"/>
    <w:rsid w:val="00161E3B"/>
    <w:rsid w:val="001629B7"/>
    <w:rsid w:val="00165DA4"/>
    <w:rsid w:val="00183E08"/>
    <w:rsid w:val="0018690D"/>
    <w:rsid w:val="001A2EFD"/>
    <w:rsid w:val="001A3B3D"/>
    <w:rsid w:val="001B0932"/>
    <w:rsid w:val="001B67DC"/>
    <w:rsid w:val="001D74DA"/>
    <w:rsid w:val="001D7A7F"/>
    <w:rsid w:val="001E00F2"/>
    <w:rsid w:val="001E7858"/>
    <w:rsid w:val="00202F20"/>
    <w:rsid w:val="00205EEF"/>
    <w:rsid w:val="00215B21"/>
    <w:rsid w:val="00217A52"/>
    <w:rsid w:val="002254A9"/>
    <w:rsid w:val="00233D97"/>
    <w:rsid w:val="002347A2"/>
    <w:rsid w:val="00257412"/>
    <w:rsid w:val="0028439F"/>
    <w:rsid w:val="002850E3"/>
    <w:rsid w:val="0028731A"/>
    <w:rsid w:val="002A0D08"/>
    <w:rsid w:val="002A7287"/>
    <w:rsid w:val="002C5877"/>
    <w:rsid w:val="002E3898"/>
    <w:rsid w:val="002E5A65"/>
    <w:rsid w:val="002F1102"/>
    <w:rsid w:val="0032462A"/>
    <w:rsid w:val="003253A1"/>
    <w:rsid w:val="00341687"/>
    <w:rsid w:val="00345C4F"/>
    <w:rsid w:val="0034765A"/>
    <w:rsid w:val="00354FCF"/>
    <w:rsid w:val="003626B3"/>
    <w:rsid w:val="00373D3B"/>
    <w:rsid w:val="003806BD"/>
    <w:rsid w:val="003939A2"/>
    <w:rsid w:val="003A19E2"/>
    <w:rsid w:val="003B4E04"/>
    <w:rsid w:val="003B759A"/>
    <w:rsid w:val="003F5A08"/>
    <w:rsid w:val="003F6913"/>
    <w:rsid w:val="00407592"/>
    <w:rsid w:val="00420716"/>
    <w:rsid w:val="004325FB"/>
    <w:rsid w:val="00435ED0"/>
    <w:rsid w:val="004365D8"/>
    <w:rsid w:val="00440266"/>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E3CF4"/>
    <w:rsid w:val="004F37C2"/>
    <w:rsid w:val="004F66B4"/>
    <w:rsid w:val="005300ED"/>
    <w:rsid w:val="0054300B"/>
    <w:rsid w:val="005470E4"/>
    <w:rsid w:val="00551B7F"/>
    <w:rsid w:val="005522DB"/>
    <w:rsid w:val="00562171"/>
    <w:rsid w:val="0056610F"/>
    <w:rsid w:val="0057117D"/>
    <w:rsid w:val="00575BCA"/>
    <w:rsid w:val="005A4395"/>
    <w:rsid w:val="005A69AA"/>
    <w:rsid w:val="005B0344"/>
    <w:rsid w:val="005B520E"/>
    <w:rsid w:val="005C0470"/>
    <w:rsid w:val="005C1EDE"/>
    <w:rsid w:val="005E2800"/>
    <w:rsid w:val="006000D1"/>
    <w:rsid w:val="006053FE"/>
    <w:rsid w:val="00605825"/>
    <w:rsid w:val="0064564D"/>
    <w:rsid w:val="00645D22"/>
    <w:rsid w:val="0065194C"/>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D3"/>
    <w:rsid w:val="00705F7D"/>
    <w:rsid w:val="00715BEA"/>
    <w:rsid w:val="007212FE"/>
    <w:rsid w:val="00730C3F"/>
    <w:rsid w:val="00740EEA"/>
    <w:rsid w:val="00741DCE"/>
    <w:rsid w:val="007442E0"/>
    <w:rsid w:val="00750E13"/>
    <w:rsid w:val="00763E7E"/>
    <w:rsid w:val="00772EE4"/>
    <w:rsid w:val="00784C92"/>
    <w:rsid w:val="00794804"/>
    <w:rsid w:val="007B33F1"/>
    <w:rsid w:val="007B6DDA"/>
    <w:rsid w:val="007C0308"/>
    <w:rsid w:val="007C2FF2"/>
    <w:rsid w:val="007D142D"/>
    <w:rsid w:val="007D6232"/>
    <w:rsid w:val="007F1F99"/>
    <w:rsid w:val="007F768F"/>
    <w:rsid w:val="0080791D"/>
    <w:rsid w:val="00830F7C"/>
    <w:rsid w:val="00834FEB"/>
    <w:rsid w:val="00836367"/>
    <w:rsid w:val="00861714"/>
    <w:rsid w:val="00873603"/>
    <w:rsid w:val="008A1DE8"/>
    <w:rsid w:val="008A2C7D"/>
    <w:rsid w:val="008C4B23"/>
    <w:rsid w:val="008C5BB1"/>
    <w:rsid w:val="008D5E38"/>
    <w:rsid w:val="008E2A20"/>
    <w:rsid w:val="008F5D97"/>
    <w:rsid w:val="008F6E2C"/>
    <w:rsid w:val="00916C5C"/>
    <w:rsid w:val="00926E79"/>
    <w:rsid w:val="009303D9"/>
    <w:rsid w:val="00933C64"/>
    <w:rsid w:val="009371F6"/>
    <w:rsid w:val="0094038D"/>
    <w:rsid w:val="00951582"/>
    <w:rsid w:val="00954A20"/>
    <w:rsid w:val="00972203"/>
    <w:rsid w:val="00972CD1"/>
    <w:rsid w:val="00972DBF"/>
    <w:rsid w:val="00995F86"/>
    <w:rsid w:val="009C417F"/>
    <w:rsid w:val="009D383A"/>
    <w:rsid w:val="009E2D7D"/>
    <w:rsid w:val="009E4631"/>
    <w:rsid w:val="009E522A"/>
    <w:rsid w:val="009F1D79"/>
    <w:rsid w:val="00A059B3"/>
    <w:rsid w:val="00A15B43"/>
    <w:rsid w:val="00A17087"/>
    <w:rsid w:val="00A2417E"/>
    <w:rsid w:val="00A242F8"/>
    <w:rsid w:val="00A432C9"/>
    <w:rsid w:val="00A528C0"/>
    <w:rsid w:val="00A55316"/>
    <w:rsid w:val="00A6402F"/>
    <w:rsid w:val="00A70F4E"/>
    <w:rsid w:val="00A767CF"/>
    <w:rsid w:val="00A96D0E"/>
    <w:rsid w:val="00AA351B"/>
    <w:rsid w:val="00AB6B38"/>
    <w:rsid w:val="00AC597F"/>
    <w:rsid w:val="00AC5DD4"/>
    <w:rsid w:val="00AC7B35"/>
    <w:rsid w:val="00AD2F3E"/>
    <w:rsid w:val="00AE32C6"/>
    <w:rsid w:val="00AE3409"/>
    <w:rsid w:val="00AE3F6E"/>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4056"/>
    <w:rsid w:val="00BD670B"/>
    <w:rsid w:val="00BE7D3C"/>
    <w:rsid w:val="00BF2541"/>
    <w:rsid w:val="00BF5FF6"/>
    <w:rsid w:val="00C0207F"/>
    <w:rsid w:val="00C07CD4"/>
    <w:rsid w:val="00C07E90"/>
    <w:rsid w:val="00C10B1A"/>
    <w:rsid w:val="00C16117"/>
    <w:rsid w:val="00C3075A"/>
    <w:rsid w:val="00C325C0"/>
    <w:rsid w:val="00C47083"/>
    <w:rsid w:val="00C4720E"/>
    <w:rsid w:val="00C52CE9"/>
    <w:rsid w:val="00C57BE0"/>
    <w:rsid w:val="00C70167"/>
    <w:rsid w:val="00C90FC7"/>
    <w:rsid w:val="00C919A4"/>
    <w:rsid w:val="00CA4392"/>
    <w:rsid w:val="00CB20AB"/>
    <w:rsid w:val="00CB59CF"/>
    <w:rsid w:val="00CC393F"/>
    <w:rsid w:val="00CC7D3C"/>
    <w:rsid w:val="00D00BB6"/>
    <w:rsid w:val="00D2176E"/>
    <w:rsid w:val="00D2527D"/>
    <w:rsid w:val="00D31F95"/>
    <w:rsid w:val="00D544CB"/>
    <w:rsid w:val="00D632BE"/>
    <w:rsid w:val="00D71939"/>
    <w:rsid w:val="00D72220"/>
    <w:rsid w:val="00D72567"/>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3242B"/>
    <w:rsid w:val="00E57441"/>
    <w:rsid w:val="00E61E12"/>
    <w:rsid w:val="00E7596C"/>
    <w:rsid w:val="00E878F2"/>
    <w:rsid w:val="00E913A5"/>
    <w:rsid w:val="00E94FEE"/>
    <w:rsid w:val="00E96D6E"/>
    <w:rsid w:val="00EA04D8"/>
    <w:rsid w:val="00EC5759"/>
    <w:rsid w:val="00ED0149"/>
    <w:rsid w:val="00EF1A31"/>
    <w:rsid w:val="00EF7DE3"/>
    <w:rsid w:val="00F00A11"/>
    <w:rsid w:val="00F03103"/>
    <w:rsid w:val="00F16330"/>
    <w:rsid w:val="00F1703F"/>
    <w:rsid w:val="00F2303E"/>
    <w:rsid w:val="00F271DE"/>
    <w:rsid w:val="00F3204E"/>
    <w:rsid w:val="00F452BD"/>
    <w:rsid w:val="00F5080C"/>
    <w:rsid w:val="00F55378"/>
    <w:rsid w:val="00F627DA"/>
    <w:rsid w:val="00F63880"/>
    <w:rsid w:val="00F7288F"/>
    <w:rsid w:val="00F760F2"/>
    <w:rsid w:val="00F825D7"/>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1749683">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32257600">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963274190">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3803895">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2845</Words>
  <Characters>16220</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189</cp:revision>
  <cp:lastPrinted>2022-03-15T00:46:00Z</cp:lastPrinted>
  <dcterms:created xsi:type="dcterms:W3CDTF">2019-02-11T20:33:00Z</dcterms:created>
  <dcterms:modified xsi:type="dcterms:W3CDTF">2025-03-28T23:14:00Z</dcterms:modified>
</cp:coreProperties>
</file>