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8"/>
        </w:rPr>
        <w:t>Internship Summary: Evaluating the Hospital News Agent</w:t>
      </w:r>
    </w:p>
    <w:p>
      <w:pPr>
        <w:spacing w:after="120"/>
      </w:pPr>
      <w:r>
        <w:rPr>
          <w:b w:val="0"/>
          <w:i w:val="0"/>
          <w:color w:val="555555"/>
          <w:sz w:val="19"/>
        </w:rPr>
        <w:t>Sohen Patel · Research Intern, AI · July – September 2026 · for the project team</w:t>
      </w:r>
    </w:p>
    <w:tbl>
      <w:tblPr>
        <w:tblW w:type="auto" w:w="0"/>
        <w:jc w:val="center"/>
        <w:tblLook w:firstColumn="1" w:firstRow="1" w:lastColumn="0" w:lastRow="0" w:noHBand="0" w:noVBand="1" w:val="04A0"/>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9936"/>
      </w:tblGrid>
      <w:tr>
        <w:tc>
          <w:tcPr>
            <w:tcW w:type="dxa" w:w="9360"/>
            <w:shd w:val="clear" w:color="auto" w:fill="EAF0F7"/>
            <w:tcMar>
              <w:top w:w="90" w:type="dxa"/>
              <w:left w:w="140" w:type="dxa"/>
              <w:bottom w:w="90" w:type="dxa"/>
              <w:right w:w="140" w:type="dxa"/>
            </w:tcMar>
          </w:tcPr>
          <w:p>
            <w:pPr>
              <w:spacing w:after="60"/>
            </w:pPr>
            <w:r>
              <w:rPr>
                <w:b/>
                <w:color w:val="1F3A5F"/>
                <w:sz w:val="20"/>
              </w:rPr>
              <w:t>Key findings</w:t>
            </w:r>
          </w:p>
          <w:p>
            <w:pPr>
              <w:spacing w:after="40"/>
            </w:pPr>
            <w:r>
              <w:rPr>
                <w:b/>
                <w:i w:val="0"/>
                <w:sz w:val="19"/>
              </w:rPr>
              <w:t>1. The CEO/board task is where the agent and every other system fall short.</w:t>
            </w:r>
            <w:r>
              <w:rPr>
                <w:b w:val="0"/>
                <w:i w:val="0"/>
                <w:sz w:val="19"/>
              </w:rPr>
              <w:t xml:space="preserve"> The best systems (Copilot agent and ChatGPT) found about 26% of 243 verified events (95% CI 21%–32%); Gemini about 13%. Precision was 100% for every system, so the problem is what they miss, not what they invent.</w:t>
            </w:r>
          </w:p>
          <w:p>
            <w:pPr>
              <w:spacing w:after="40"/>
            </w:pPr>
            <w:r>
              <w:rPr>
                <w:b/>
                <w:i w:val="0"/>
                <w:sz w:val="19"/>
              </w:rPr>
              <w:t>2. On PHIPA and interim supervisors the agent did as well as or better than the others,</w:t>
            </w:r>
            <w:r>
              <w:rPr>
                <w:b w:val="0"/>
                <w:i w:val="0"/>
                <w:sz w:val="19"/>
              </w:rPr>
              <w:t xml:space="preserve"> finding 3 of 3 PHIPA decisions (ChatGPT and Gemini 1, Claude and Perplexity 0) and 4 of 4 supervisors (every system). These samples are tiny (n = 3 and 4).</w:t>
            </w:r>
          </w:p>
          <w:p>
            <w:pPr>
              <w:spacing w:after="40"/>
            </w:pPr>
            <w:r>
              <w:rPr>
                <w:b/>
                <w:i w:val="0"/>
                <w:sz w:val="19"/>
              </w:rPr>
              <w:t>3. The agent is not repeatable on the CEO task.</w:t>
            </w:r>
            <w:r>
              <w:rPr>
                <w:b w:val="0"/>
                <w:i w:val="0"/>
                <w:sz w:val="19"/>
              </w:rPr>
              <w:t xml:space="preserve"> Across five runs the average overlap between two runs was 0.61; only 33% of items it ever found appeared in all five runs.</w:t>
            </w:r>
          </w:p>
          <w:p>
            <w:pPr>
              <w:spacing w:after="40"/>
            </w:pPr>
            <w:r>
              <w:rPr>
                <w:b/>
                <w:i w:val="0"/>
                <w:sz w:val="19"/>
              </w:rPr>
              <w:t>4. Prompting can help a lot on the 5-year CEO task.</w:t>
            </w:r>
            <w:r>
              <w:rPr>
                <w:b w:val="0"/>
                <w:i w:val="0"/>
                <w:sz w:val="19"/>
              </w:rPr>
              <w:t xml:space="preserve"> A step-by-step 'turnover test' prompt raised Copilot's F1 from 0.25 to 0.42 and ChatGPT's from 0.25 to 0.57, and cut hallucination sharply. It did not help on a small 6-month set.</w:t>
            </w:r>
          </w:p>
          <w:p>
            <w:pPr>
              <w:spacing w:after="40"/>
            </w:pPr>
            <w:r>
              <w:rPr>
                <w:b/>
                <w:i w:val="0"/>
                <w:sz w:val="19"/>
              </w:rPr>
              <w:t>5. Answers are incomplete in detail:</w:t>
            </w:r>
            <w:r>
              <w:rPr>
                <w:b w:val="0"/>
                <w:i w:val="0"/>
                <w:sz w:val="19"/>
              </w:rPr>
              <w:t xml:space="preserve"> role was correct on about 41% and date on about 59% of matched Copilot CEO items, and 214 of 297 matched items (all systems) came without a link.</w:t>
            </w:r>
          </w:p>
          <w:p>
            <w:pPr>
              <w:spacing w:after="40"/>
            </w:pPr>
            <w:r>
              <w:rPr>
                <w:b/>
                <w:i w:val="0"/>
                <w:sz w:val="19"/>
              </w:rPr>
              <w:t>6. The earlier team analysis used the agent's own output as the answer key,</w:t>
            </w:r>
            <w:r>
              <w:rPr>
                <w:b w:val="0"/>
                <w:i w:val="0"/>
                <w:sz w:val="19"/>
              </w:rPr>
              <w:t xml:space="preserve"> so I built an independent one by hand from primary sources (243 in-scope CEO rows, 3 PHIPA, 4 supervisor). All results here are measured against it.</w:t>
            </w:r>
          </w:p>
        </w:tc>
      </w:tr>
    </w:tbl>
    <w:p>
      <w:pPr>
        <w:spacing w:after="80"/>
      </w:pPr>
    </w:p>
    <w:p>
      <w:pPr>
        <w:pStyle w:val="Heading1"/>
      </w:pPr>
      <w:r>
        <w:t>1. What I did</w:t>
      </w:r>
    </w:p>
    <w:p>
      <w:pPr>
        <w:pStyle w:val="ListBullet"/>
      </w:pPr>
      <w:r>
        <w:rPr>
          <w:b/>
          <w:i w:val="0"/>
        </w:rPr>
        <w:t>Framework (Jul).</w:t>
      </w:r>
      <w:r>
        <w:rPr>
          <w:b w:val="0"/>
          <w:i w:val="0"/>
        </w:rPr>
        <w:t xml:space="preserve"> Defined metrics and a test protocol (repeat runs, new chat each time, same prompt for every system); agreed with Wendy's team and Senthujan on Copilot Studio metrics plus custom precision/recall.</w:t>
      </w:r>
    </w:p>
    <w:p>
      <w:pPr>
        <w:pStyle w:val="ListBullet"/>
      </w:pPr>
      <w:r>
        <w:rPr>
          <w:b/>
          <w:i w:val="0"/>
        </w:rPr>
        <w:t>Collected outputs (Aug).</w:t>
      </w:r>
      <w:r>
        <w:rPr>
          <w:b w:val="0"/>
          <w:i w:val="0"/>
        </w:rPr>
        <w:t xml:space="preserve"> Ran the same prompts by hand in Copilot, ChatGPT, Claude, Gemini and Perplexity; Copilot five times per hospital and task, the others once (81 response files, 671 extracted items in the main study).</w:t>
      </w:r>
    </w:p>
    <w:p>
      <w:pPr>
        <w:pStyle w:val="ListBullet"/>
      </w:pPr>
      <w:r>
        <w:rPr>
          <w:b/>
          <w:i w:val="0"/>
        </w:rPr>
        <w:t>Built the ground truth (Aug).</w:t>
      </w:r>
      <w:r>
        <w:rPr>
          <w:b w:val="0"/>
          <w:i w:val="0"/>
        </w:rPr>
        <w:t xml:space="preserve"> Checked every row against primary sources, replaced landing-page links with exact documents, and searched minutes, annual reports and expense disclosures for people nobody had reported (CEO rows grew from 112 to 243).</w:t>
      </w:r>
    </w:p>
    <w:p>
      <w:pPr>
        <w:pStyle w:val="ListBullet"/>
      </w:pPr>
      <w:r>
        <w:rPr>
          <w:b/>
          <w:i w:val="0"/>
        </w:rPr>
        <w:t>Scored and adjudicated (Aug 30–31).</w:t>
      </w:r>
      <w:r>
        <w:rPr>
          <w:b w:val="0"/>
          <w:i w:val="0"/>
        </w:rPr>
        <w:t xml:space="preserve"> Matched every returned item to the ground truth and classified each unmatched item by hand (gap in gold / hallucination / wrong attribution / out of window / out of scope); bootstrap confidence intervals; found and repaired a matching bug.</w:t>
      </w:r>
    </w:p>
    <w:p>
      <w:pPr>
        <w:pStyle w:val="ListBullet"/>
      </w:pPr>
      <w:r>
        <w:rPr>
          <w:b/>
          <w:i w:val="0"/>
        </w:rPr>
        <w:t>Prompt experiments (late Aug – Sep).</w:t>
      </w:r>
      <w:r>
        <w:rPr>
          <w:b w:val="0"/>
          <w:i w:val="0"/>
        </w:rPr>
        <w:t xml:space="preserve"> Tested a short window and three prompt styles on the CEO task, then a 5-year baseline versus a chain-of-thought prompt.</w:t>
      </w:r>
    </w:p>
    <w:p>
      <w:pPr>
        <w:pStyle w:val="ListBullet"/>
      </w:pPr>
      <w:r>
        <w:rPr>
          <w:b/>
          <w:i w:val="0"/>
        </w:rPr>
        <w:t>Deliverables.</w:t>
      </w:r>
      <w:r>
        <w:rPr>
          <w:b w:val="0"/>
          <w:i w:val="0"/>
        </w:rPr>
        <w:t xml:space="preserve"> Slide deck, a full report, all code, data and outputs on GitHub (sohenpatel22/hospital-news-agent-evaluation), and every result logged to Langfuse for review.</w:t>
      </w:r>
    </w:p>
    <w:p>
      <w:pPr>
        <w:pStyle w:val="Heading1"/>
      </w:pPr>
      <w:r>
        <w:t>2. Setup: models, tasks and ground truth</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12"/>
        <w:gridCol w:w="3312"/>
        <w:gridCol w:w="3312"/>
      </w:tblGrid>
      <w:tr>
        <w:trPr>
          <w:tblHeader w:val="true"/>
        </w:trPr>
        <w:tc>
          <w:tcPr>
            <w:tcW w:type="dxa" w:w="3168"/>
            <w:shd w:val="clear" w:color="auto" w:fill="1F3A5F"/>
            <w:tcMar>
              <w:top w:w="40" w:type="dxa"/>
              <w:left w:w="70" w:type="dxa"/>
              <w:bottom w:w="40" w:type="dxa"/>
              <w:right w:w="70" w:type="dxa"/>
            </w:tcMar>
          </w:tcPr>
          <w:p>
            <w:pPr>
              <w:keepNext/>
              <w:spacing w:after="0"/>
            </w:pPr>
            <w:r>
              <w:rPr>
                <w:b/>
                <w:color w:val="FFFFFF"/>
                <w:sz w:val="17"/>
              </w:rPr>
              <w:t>System</w:t>
            </w:r>
          </w:p>
        </w:tc>
        <w:tc>
          <w:tcPr>
            <w:tcW w:type="dxa" w:w="5040"/>
            <w:shd w:val="clear" w:color="auto" w:fill="1F3A5F"/>
            <w:tcMar>
              <w:top w:w="40" w:type="dxa"/>
              <w:left w:w="70" w:type="dxa"/>
              <w:bottom w:w="40" w:type="dxa"/>
              <w:right w:w="70" w:type="dxa"/>
            </w:tcMar>
          </w:tcPr>
          <w:p>
            <w:pPr>
              <w:keepNext/>
              <w:spacing w:after="0"/>
            </w:pPr>
            <w:r>
              <w:rPr>
                <w:b/>
                <w:color w:val="FFFFFF"/>
                <w:sz w:val="17"/>
              </w:rPr>
              <w:t>Model / mode used</w:t>
            </w:r>
          </w:p>
        </w:tc>
        <w:tc>
          <w:tcPr>
            <w:tcW w:type="dxa" w:w="1728"/>
            <w:shd w:val="clear" w:color="auto" w:fill="1F3A5F"/>
            <w:tcMar>
              <w:top w:w="40" w:type="dxa"/>
              <w:left w:w="70" w:type="dxa"/>
              <w:bottom w:w="40" w:type="dxa"/>
              <w:right w:w="70" w:type="dxa"/>
            </w:tcMar>
          </w:tcPr>
          <w:p>
            <w:pPr>
              <w:keepNext/>
              <w:spacing w:after="0"/>
            </w:pPr>
            <w:r>
              <w:rPr>
                <w:b/>
                <w:color w:val="FFFFFF"/>
                <w:sz w:val="17"/>
              </w:rPr>
              <w:t>Runs</w:t>
            </w:r>
          </w:p>
        </w:tc>
      </w:tr>
      <w:tr>
        <w:trPr>
          <w:cantSplit w:val="true"/>
        </w:trPr>
        <w:tc>
          <w:tcPr>
            <w:tcW w:type="dxa" w:w="3168"/>
            <w:tcMar>
              <w:top w:w="40" w:type="dxa"/>
              <w:left w:w="70" w:type="dxa"/>
              <w:bottom w:w="40" w:type="dxa"/>
              <w:right w:w="70" w:type="dxa"/>
            </w:tcMar>
          </w:tcPr>
          <w:p>
            <w:pPr>
              <w:keepNext/>
              <w:spacing w:after="0" w:line="240" w:lineRule="auto"/>
            </w:pPr>
            <w:r>
              <w:rPr>
                <w:b/>
                <w:i w:val="0"/>
                <w:sz w:val="17"/>
              </w:rPr>
              <w:t>Microsoft Copilot (Hospital News Agent)</w:t>
            </w:r>
          </w:p>
        </w:tc>
        <w:tc>
          <w:tcPr>
            <w:tcW w:type="dxa" w:w="5040"/>
            <w:tcMar>
              <w:top w:w="40" w:type="dxa"/>
              <w:left w:w="70" w:type="dxa"/>
              <w:bottom w:w="40" w:type="dxa"/>
              <w:right w:w="70" w:type="dxa"/>
            </w:tcMar>
          </w:tcPr>
          <w:p>
            <w:pPr>
              <w:keepNext/>
              <w:spacing w:after="0" w:line="240" w:lineRule="auto"/>
            </w:pPr>
            <w:r>
              <w:rPr>
                <w:b w:val="0"/>
                <w:i w:val="0"/>
                <w:sz w:val="17"/>
              </w:rPr>
              <w:t>Copilot Studio agent, GPT-5 Reasoning (version as of 25 Aug 2026)</w:t>
            </w:r>
          </w:p>
        </w:tc>
        <w:tc>
          <w:tcPr>
            <w:tcW w:type="dxa" w:w="1728"/>
            <w:tcMar>
              <w:top w:w="40" w:type="dxa"/>
              <w:left w:w="70" w:type="dxa"/>
              <w:bottom w:w="40" w:type="dxa"/>
              <w:right w:w="70" w:type="dxa"/>
            </w:tcMar>
          </w:tcPr>
          <w:p>
            <w:pPr>
              <w:keepNext/>
              <w:spacing w:after="0" w:line="240" w:lineRule="auto"/>
            </w:pPr>
            <w:r>
              <w:rPr>
                <w:b w:val="0"/>
                <w:i w:val="0"/>
                <w:sz w:val="17"/>
              </w:rPr>
              <w:t>5 per hospital/task</w:t>
            </w:r>
          </w:p>
        </w:tc>
      </w:tr>
      <w:tr>
        <w:trPr>
          <w:cantSplit w:val="true"/>
        </w:trPr>
        <w:tc>
          <w:tcPr>
            <w:tcW w:type="dxa" w:w="3168"/>
            <w:tcMar>
              <w:top w:w="40" w:type="dxa"/>
              <w:left w:w="70" w:type="dxa"/>
              <w:bottom w:w="40" w:type="dxa"/>
              <w:right w:w="70" w:type="dxa"/>
            </w:tcMar>
            <w:shd w:val="clear" w:color="auto" w:fill="F8F9FB"/>
          </w:tcPr>
          <w:p>
            <w:pPr>
              <w:spacing w:after="0" w:line="240" w:lineRule="auto"/>
            </w:pPr>
            <w:r>
              <w:rPr>
                <w:b/>
                <w:i w:val="0"/>
                <w:sz w:val="17"/>
              </w:rPr>
              <w:t>ChatGPT</w:t>
            </w:r>
          </w:p>
        </w:tc>
        <w:tc>
          <w:tcPr>
            <w:tcW w:type="dxa" w:w="5040"/>
            <w:tcMar>
              <w:top w:w="40" w:type="dxa"/>
              <w:left w:w="70" w:type="dxa"/>
              <w:bottom w:w="40" w:type="dxa"/>
              <w:right w:w="70" w:type="dxa"/>
            </w:tcMar>
            <w:shd w:val="clear" w:color="auto" w:fill="F8F9FB"/>
          </w:tcPr>
          <w:p>
            <w:pPr>
              <w:spacing w:after="0" w:line="240" w:lineRule="auto"/>
            </w:pPr>
            <w:r>
              <w:rPr>
                <w:b w:val="0"/>
                <w:i w:val="0"/>
                <w:sz w:val="17"/>
              </w:rPr>
              <w:t>GPT-5.6 Luna, Think Smart mode</w:t>
            </w:r>
          </w:p>
        </w:tc>
        <w:tc>
          <w:tcPr>
            <w:tcW w:type="dxa" w:w="1728"/>
            <w:tcMar>
              <w:top w:w="40" w:type="dxa"/>
              <w:left w:w="70" w:type="dxa"/>
              <w:bottom w:w="40" w:type="dxa"/>
              <w:right w:w="70" w:type="dxa"/>
            </w:tcMar>
            <w:shd w:val="clear" w:color="auto" w:fill="F8F9FB"/>
          </w:tcPr>
          <w:p>
            <w:pPr>
              <w:spacing w:after="0" w:line="240" w:lineRule="auto"/>
            </w:pPr>
            <w:r>
              <w:rPr>
                <w:b w:val="0"/>
                <w:i w:val="0"/>
                <w:sz w:val="17"/>
              </w:rPr>
              <w:t>1</w:t>
            </w:r>
          </w:p>
        </w:tc>
      </w:tr>
      <w:tr>
        <w:trPr>
          <w:cantSplit w:val="true"/>
        </w:trPr>
        <w:tc>
          <w:tcPr>
            <w:tcW w:type="dxa" w:w="3168"/>
            <w:tcMar>
              <w:top w:w="40" w:type="dxa"/>
              <w:left w:w="70" w:type="dxa"/>
              <w:bottom w:w="40" w:type="dxa"/>
              <w:right w:w="70" w:type="dxa"/>
            </w:tcMar>
          </w:tcPr>
          <w:p>
            <w:pPr>
              <w:spacing w:after="0" w:line="240" w:lineRule="auto"/>
            </w:pPr>
            <w:r>
              <w:rPr>
                <w:b/>
                <w:i w:val="0"/>
                <w:sz w:val="17"/>
              </w:rPr>
              <w:t>Claude</w:t>
            </w:r>
          </w:p>
        </w:tc>
        <w:tc>
          <w:tcPr>
            <w:tcW w:type="dxa" w:w="5040"/>
            <w:tcMar>
              <w:top w:w="40" w:type="dxa"/>
              <w:left w:w="70" w:type="dxa"/>
              <w:bottom w:w="40" w:type="dxa"/>
              <w:right w:w="70" w:type="dxa"/>
            </w:tcMar>
          </w:tcPr>
          <w:p>
            <w:pPr>
              <w:spacing w:after="0" w:line="240" w:lineRule="auto"/>
            </w:pPr>
            <w:r>
              <w:rPr>
                <w:b w:val="0"/>
                <w:i w:val="0"/>
                <w:sz w:val="17"/>
              </w:rPr>
              <w:t>Sonnet 5, low effort, extended thinking off (to avoid usage limits)</w:t>
            </w:r>
          </w:p>
        </w:tc>
        <w:tc>
          <w:tcPr>
            <w:tcW w:type="dxa" w:w="1728"/>
            <w:tcMar>
              <w:top w:w="40" w:type="dxa"/>
              <w:left w:w="70" w:type="dxa"/>
              <w:bottom w:w="40" w:type="dxa"/>
              <w:right w:w="70" w:type="dxa"/>
            </w:tcMar>
          </w:tcPr>
          <w:p>
            <w:pPr>
              <w:spacing w:after="0" w:line="240" w:lineRule="auto"/>
            </w:pPr>
            <w:r>
              <w:rPr>
                <w:b w:val="0"/>
                <w:i w:val="0"/>
                <w:sz w:val="17"/>
              </w:rPr>
              <w:t>1</w:t>
            </w:r>
          </w:p>
        </w:tc>
      </w:tr>
      <w:tr>
        <w:trPr>
          <w:cantSplit w:val="true"/>
        </w:trPr>
        <w:tc>
          <w:tcPr>
            <w:tcW w:type="dxa" w:w="3168"/>
            <w:tcMar>
              <w:top w:w="40" w:type="dxa"/>
              <w:left w:w="70" w:type="dxa"/>
              <w:bottom w:w="40" w:type="dxa"/>
              <w:right w:w="70" w:type="dxa"/>
            </w:tcMar>
            <w:shd w:val="clear" w:color="auto" w:fill="F8F9FB"/>
          </w:tcPr>
          <w:p>
            <w:pPr>
              <w:spacing w:after="0" w:line="240" w:lineRule="auto"/>
            </w:pPr>
            <w:r>
              <w:rPr>
                <w:b/>
                <w:i w:val="0"/>
                <w:sz w:val="17"/>
              </w:rPr>
              <w:t>Gemini</w:t>
            </w:r>
          </w:p>
        </w:tc>
        <w:tc>
          <w:tcPr>
            <w:tcW w:type="dxa" w:w="5040"/>
            <w:tcMar>
              <w:top w:w="40" w:type="dxa"/>
              <w:left w:w="70" w:type="dxa"/>
              <w:bottom w:w="40" w:type="dxa"/>
              <w:right w:w="70" w:type="dxa"/>
            </w:tcMar>
            <w:shd w:val="clear" w:color="auto" w:fill="F8F9FB"/>
          </w:tcPr>
          <w:p>
            <w:pPr>
              <w:spacing w:after="0" w:line="240" w:lineRule="auto"/>
            </w:pPr>
            <w:r>
              <w:rPr>
                <w:b w:val="0"/>
                <w:i w:val="0"/>
                <w:sz w:val="17"/>
              </w:rPr>
              <w:t>3.1 Pro, extended thinking; 3.5 Flash-Lite after limits (hit after 4 prompts)</w:t>
            </w:r>
          </w:p>
        </w:tc>
        <w:tc>
          <w:tcPr>
            <w:tcW w:type="dxa" w:w="1728"/>
            <w:tcMar>
              <w:top w:w="40" w:type="dxa"/>
              <w:left w:w="70" w:type="dxa"/>
              <w:bottom w:w="40" w:type="dxa"/>
              <w:right w:w="70" w:type="dxa"/>
            </w:tcMar>
            <w:shd w:val="clear" w:color="auto" w:fill="F8F9FB"/>
          </w:tcPr>
          <w:p>
            <w:pPr>
              <w:spacing w:after="0" w:line="240" w:lineRule="auto"/>
            </w:pPr>
            <w:r>
              <w:rPr>
                <w:b w:val="0"/>
                <w:i w:val="0"/>
                <w:sz w:val="17"/>
              </w:rPr>
              <w:t>1</w:t>
            </w:r>
          </w:p>
        </w:tc>
      </w:tr>
      <w:tr>
        <w:trPr>
          <w:cantSplit w:val="true"/>
        </w:trPr>
        <w:tc>
          <w:tcPr>
            <w:tcW w:type="dxa" w:w="3168"/>
            <w:tcMar>
              <w:top w:w="40" w:type="dxa"/>
              <w:left w:w="70" w:type="dxa"/>
              <w:bottom w:w="40" w:type="dxa"/>
              <w:right w:w="70" w:type="dxa"/>
            </w:tcMar>
          </w:tcPr>
          <w:p>
            <w:pPr>
              <w:spacing w:after="0" w:line="240" w:lineRule="auto"/>
            </w:pPr>
            <w:r>
              <w:rPr>
                <w:b/>
                <w:i w:val="0"/>
                <w:sz w:val="17"/>
              </w:rPr>
              <w:t>Perplexity</w:t>
            </w:r>
          </w:p>
        </w:tc>
        <w:tc>
          <w:tcPr>
            <w:tcW w:type="dxa" w:w="5040"/>
            <w:tcMar>
              <w:top w:w="40" w:type="dxa"/>
              <w:left w:w="70" w:type="dxa"/>
              <w:bottom w:w="40" w:type="dxa"/>
              <w:right w:w="70" w:type="dxa"/>
            </w:tcMar>
          </w:tcPr>
          <w:p>
            <w:pPr>
              <w:spacing w:after="0" w:line="240" w:lineRule="auto"/>
            </w:pPr>
            <w:r>
              <w:rPr>
                <w:b w:val="0"/>
                <w:i w:val="0"/>
                <w:sz w:val="17"/>
              </w:rPr>
              <w:t>Sonar (default search model)</w:t>
            </w:r>
          </w:p>
        </w:tc>
        <w:tc>
          <w:tcPr>
            <w:tcW w:type="dxa" w:w="1728"/>
            <w:tcMar>
              <w:top w:w="40" w:type="dxa"/>
              <w:left w:w="70" w:type="dxa"/>
              <w:bottom w:w="40" w:type="dxa"/>
              <w:right w:w="70" w:type="dxa"/>
            </w:tcMar>
          </w:tcPr>
          <w:p>
            <w:pPr>
              <w:spacing w:after="0" w:line="240" w:lineRule="auto"/>
            </w:pPr>
            <w:r>
              <w:rPr>
                <w:b w:val="0"/>
                <w:i w:val="0"/>
                <w:sz w:val="17"/>
              </w:rPr>
              <w:t>1</w:t>
            </w:r>
          </w:p>
        </w:tc>
      </w:tr>
    </w:tbl>
    <w:p>
      <w:pPr>
        <w:spacing w:after="80"/>
      </w:pPr>
    </w:p>
    <w:p>
      <w:r>
        <w:rPr>
          <w:b w:val="0"/>
          <w:i w:val="0"/>
          <w:sz w:val="18"/>
        </w:rPr>
        <w:t>All free-tier, collected manually in the web UIs using a fresh Google account and a new chat for every run. Cross-system numbers use Copilot's Run 1 only so no system gets more chances; Runs 2–5 are used only for its consistency.</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484"/>
        <w:gridCol w:w="2484"/>
        <w:gridCol w:w="2484"/>
        <w:gridCol w:w="2484"/>
      </w:tblGrid>
      <w:tr>
        <w:trPr>
          <w:tblHeader w:val="true"/>
        </w:trPr>
        <w:tc>
          <w:tcPr>
            <w:tcW w:type="dxa" w:w="1656"/>
            <w:shd w:val="clear" w:color="auto" w:fill="1F3A5F"/>
            <w:tcMar>
              <w:top w:w="40" w:type="dxa"/>
              <w:left w:w="70" w:type="dxa"/>
              <w:bottom w:w="40" w:type="dxa"/>
              <w:right w:w="70" w:type="dxa"/>
            </w:tcMar>
          </w:tcPr>
          <w:p>
            <w:pPr>
              <w:keepNext/>
              <w:spacing w:after="0"/>
            </w:pPr>
            <w:r>
              <w:rPr>
                <w:b/>
                <w:color w:val="FFFFFF"/>
                <w:sz w:val="17"/>
              </w:rPr>
              <w:t>Task</w:t>
            </w:r>
          </w:p>
        </w:tc>
        <w:tc>
          <w:tcPr>
            <w:tcW w:type="dxa" w:w="2520"/>
            <w:shd w:val="clear" w:color="auto" w:fill="1F3A5F"/>
            <w:tcMar>
              <w:top w:w="40" w:type="dxa"/>
              <w:left w:w="70" w:type="dxa"/>
              <w:bottom w:w="40" w:type="dxa"/>
              <w:right w:w="70" w:type="dxa"/>
            </w:tcMar>
          </w:tcPr>
          <w:p>
            <w:pPr>
              <w:keepNext/>
              <w:spacing w:after="0"/>
            </w:pPr>
            <w:r>
              <w:rPr>
                <w:b/>
                <w:color w:val="FFFFFF"/>
                <w:sz w:val="17"/>
              </w:rPr>
              <w:t>Hospitals</w:t>
            </w:r>
          </w:p>
        </w:tc>
        <w:tc>
          <w:tcPr>
            <w:tcW w:type="dxa" w:w="1800"/>
            <w:shd w:val="clear" w:color="auto" w:fill="1F3A5F"/>
            <w:tcMar>
              <w:top w:w="40" w:type="dxa"/>
              <w:left w:w="70" w:type="dxa"/>
              <w:bottom w:w="40" w:type="dxa"/>
              <w:right w:w="70" w:type="dxa"/>
            </w:tcMar>
          </w:tcPr>
          <w:p>
            <w:pPr>
              <w:keepNext/>
              <w:spacing w:after="0"/>
            </w:pPr>
            <w:r>
              <w:rPr>
                <w:b/>
                <w:color w:val="FFFFFF"/>
                <w:sz w:val="17"/>
              </w:rPr>
              <w:t>Window</w:t>
            </w:r>
          </w:p>
        </w:tc>
        <w:tc>
          <w:tcPr>
            <w:tcW w:type="dxa" w:w="3960"/>
            <w:shd w:val="clear" w:color="auto" w:fill="1F3A5F"/>
            <w:tcMar>
              <w:top w:w="40" w:type="dxa"/>
              <w:left w:w="70" w:type="dxa"/>
              <w:bottom w:w="40" w:type="dxa"/>
              <w:right w:w="70" w:type="dxa"/>
            </w:tcMar>
          </w:tcPr>
          <w:p>
            <w:pPr>
              <w:keepNext/>
              <w:spacing w:after="0"/>
            </w:pPr>
            <w:r>
              <w:rPr>
                <w:b/>
                <w:color w:val="FFFFFF"/>
                <w:sz w:val="17"/>
              </w:rPr>
              <w:t>Ground-truth size / sources</w:t>
            </w:r>
          </w:p>
        </w:tc>
      </w:tr>
      <w:tr>
        <w:trPr>
          <w:cantSplit w:val="true"/>
        </w:trPr>
        <w:tc>
          <w:tcPr>
            <w:tcW w:type="dxa" w:w="1656"/>
            <w:tcMar>
              <w:top w:w="40" w:type="dxa"/>
              <w:left w:w="70" w:type="dxa"/>
              <w:bottom w:w="40" w:type="dxa"/>
              <w:right w:w="70" w:type="dxa"/>
            </w:tcMar>
          </w:tcPr>
          <w:p>
            <w:pPr>
              <w:keepNext/>
              <w:spacing w:after="0" w:line="240" w:lineRule="auto"/>
            </w:pPr>
            <w:r>
              <w:rPr>
                <w:b/>
                <w:i w:val="0"/>
                <w:sz w:val="17"/>
              </w:rPr>
              <w:t>CEO / leadership</w:t>
            </w:r>
          </w:p>
        </w:tc>
        <w:tc>
          <w:tcPr>
            <w:tcW w:type="dxa" w:w="2520"/>
            <w:tcMar>
              <w:top w:w="40" w:type="dxa"/>
              <w:left w:w="70" w:type="dxa"/>
              <w:bottom w:w="40" w:type="dxa"/>
              <w:right w:w="70" w:type="dxa"/>
            </w:tcMar>
          </w:tcPr>
          <w:p>
            <w:pPr>
              <w:keepNext/>
              <w:spacing w:after="0" w:line="240" w:lineRule="auto"/>
            </w:pPr>
            <w:r>
              <w:rPr>
                <w:b w:val="0"/>
                <w:i w:val="0"/>
                <w:sz w:val="17"/>
              </w:rPr>
              <w:t>Mackenzie, North York General, Arnprior</w:t>
            </w:r>
          </w:p>
        </w:tc>
        <w:tc>
          <w:tcPr>
            <w:tcW w:type="dxa" w:w="1800"/>
            <w:tcMar>
              <w:top w:w="40" w:type="dxa"/>
              <w:left w:w="70" w:type="dxa"/>
              <w:bottom w:w="40" w:type="dxa"/>
              <w:right w:w="70" w:type="dxa"/>
            </w:tcMar>
          </w:tcPr>
          <w:p>
            <w:pPr>
              <w:keepNext/>
              <w:spacing w:after="0" w:line="240" w:lineRule="auto"/>
            </w:pPr>
            <w:r>
              <w:rPr>
                <w:b w:val="0"/>
                <w:i w:val="0"/>
                <w:sz w:val="17"/>
              </w:rPr>
              <w:t>16 Jul 2021 – 16 Jul 2026</w:t>
            </w:r>
          </w:p>
        </w:tc>
        <w:tc>
          <w:tcPr>
            <w:tcW w:type="dxa" w:w="3960"/>
            <w:tcMar>
              <w:top w:w="40" w:type="dxa"/>
              <w:left w:w="70" w:type="dxa"/>
              <w:bottom w:w="40" w:type="dxa"/>
              <w:right w:w="70" w:type="dxa"/>
            </w:tcMar>
          </w:tcPr>
          <w:p>
            <w:pPr>
              <w:keepNext/>
              <w:spacing w:after="0" w:line="240" w:lineRule="auto"/>
            </w:pPr>
            <w:r>
              <w:rPr>
                <w:b w:val="0"/>
                <w:i w:val="0"/>
                <w:sz w:val="17"/>
              </w:rPr>
              <w:t>243 in-scope rows (248 total): hospital news, board and leadership pages, annual reports, board minutes, expense disclosures, Sunshine List</w:t>
            </w:r>
          </w:p>
        </w:tc>
      </w:tr>
      <w:tr>
        <w:trPr>
          <w:cantSplit w:val="true"/>
        </w:trPr>
        <w:tc>
          <w:tcPr>
            <w:tcW w:type="dxa" w:w="1656"/>
            <w:tcMar>
              <w:top w:w="40" w:type="dxa"/>
              <w:left w:w="70" w:type="dxa"/>
              <w:bottom w:w="40" w:type="dxa"/>
              <w:right w:w="70" w:type="dxa"/>
            </w:tcMar>
            <w:shd w:val="clear" w:color="auto" w:fill="F8F9FB"/>
          </w:tcPr>
          <w:p>
            <w:pPr>
              <w:spacing w:after="0" w:line="240" w:lineRule="auto"/>
            </w:pPr>
            <w:r>
              <w:rPr>
                <w:b/>
                <w:i w:val="0"/>
                <w:sz w:val="17"/>
              </w:rPr>
              <w:t>Interim supervisor</w:t>
            </w:r>
          </w:p>
        </w:tc>
        <w:tc>
          <w:tcPr>
            <w:tcW w:type="dxa" w:w="2520"/>
            <w:tcMar>
              <w:top w:w="40" w:type="dxa"/>
              <w:left w:w="70" w:type="dxa"/>
              <w:bottom w:w="40" w:type="dxa"/>
              <w:right w:w="70" w:type="dxa"/>
            </w:tcMar>
            <w:shd w:val="clear" w:color="auto" w:fill="F8F9FB"/>
          </w:tcPr>
          <w:p>
            <w:pPr>
              <w:spacing w:after="0" w:line="240" w:lineRule="auto"/>
            </w:pPr>
            <w:r>
              <w:rPr>
                <w:b w:val="0"/>
                <w:i w:val="0"/>
                <w:sz w:val="17"/>
              </w:rPr>
              <w:t>London HSC, Renfrew Victoria, Stevenson Memorial</w:t>
            </w:r>
          </w:p>
        </w:tc>
        <w:tc>
          <w:tcPr>
            <w:tcW w:type="dxa" w:w="1800"/>
            <w:tcMar>
              <w:top w:w="40" w:type="dxa"/>
              <w:left w:w="70" w:type="dxa"/>
              <w:bottom w:w="40" w:type="dxa"/>
              <w:right w:w="70" w:type="dxa"/>
            </w:tcMar>
            <w:shd w:val="clear" w:color="auto" w:fill="F8F9FB"/>
          </w:tcPr>
          <w:p>
            <w:pPr>
              <w:spacing w:after="0" w:line="240" w:lineRule="auto"/>
            </w:pPr>
            <w:r>
              <w:rPr>
                <w:b w:val="0"/>
                <w:i w:val="0"/>
                <w:sz w:val="17"/>
              </w:rPr>
              <w:t>same 5 years</w:t>
            </w:r>
          </w:p>
        </w:tc>
        <w:tc>
          <w:tcPr>
            <w:tcW w:type="dxa" w:w="3960"/>
            <w:tcMar>
              <w:top w:w="40" w:type="dxa"/>
              <w:left w:w="70" w:type="dxa"/>
              <w:bottom w:w="40" w:type="dxa"/>
              <w:right w:w="70" w:type="dxa"/>
            </w:tcMar>
            <w:shd w:val="clear" w:color="auto" w:fill="F8F9FB"/>
          </w:tcPr>
          <w:p>
            <w:pPr>
              <w:spacing w:after="0" w:line="240" w:lineRule="auto"/>
            </w:pPr>
            <w:r>
              <w:rPr>
                <w:b w:val="0"/>
                <w:i w:val="0"/>
                <w:sz w:val="17"/>
              </w:rPr>
              <w:t>4 in-scope (5 total): Ontario Orders in Council</w:t>
            </w:r>
          </w:p>
        </w:tc>
      </w:tr>
      <w:tr>
        <w:trPr>
          <w:cantSplit w:val="true"/>
        </w:trPr>
        <w:tc>
          <w:tcPr>
            <w:tcW w:type="dxa" w:w="1656"/>
            <w:tcMar>
              <w:top w:w="40" w:type="dxa"/>
              <w:left w:w="70" w:type="dxa"/>
              <w:bottom w:w="40" w:type="dxa"/>
              <w:right w:w="70" w:type="dxa"/>
            </w:tcMar>
          </w:tcPr>
          <w:p>
            <w:pPr>
              <w:spacing w:after="0" w:line="240" w:lineRule="auto"/>
            </w:pPr>
            <w:r>
              <w:rPr>
                <w:b/>
                <w:i w:val="0"/>
                <w:sz w:val="17"/>
              </w:rPr>
              <w:t>PHIPA</w:t>
            </w:r>
          </w:p>
        </w:tc>
        <w:tc>
          <w:tcPr>
            <w:tcW w:type="dxa" w:w="2520"/>
            <w:tcMar>
              <w:top w:w="40" w:type="dxa"/>
              <w:left w:w="70" w:type="dxa"/>
              <w:bottom w:w="40" w:type="dxa"/>
              <w:right w:w="70" w:type="dxa"/>
            </w:tcMar>
          </w:tcPr>
          <w:p>
            <w:pPr>
              <w:spacing w:after="0" w:line="240" w:lineRule="auto"/>
            </w:pPr>
            <w:r>
              <w:rPr>
                <w:b w:val="0"/>
                <w:i w:val="0"/>
                <w:sz w:val="17"/>
              </w:rPr>
              <w:t>Ottawa, Baycrest, Hamilton HS</w:t>
            </w:r>
          </w:p>
        </w:tc>
        <w:tc>
          <w:tcPr>
            <w:tcW w:type="dxa" w:w="1800"/>
            <w:tcMar>
              <w:top w:w="40" w:type="dxa"/>
              <w:left w:w="70" w:type="dxa"/>
              <w:bottom w:w="40" w:type="dxa"/>
              <w:right w:w="70" w:type="dxa"/>
            </w:tcMar>
          </w:tcPr>
          <w:p>
            <w:pPr>
              <w:spacing w:after="0" w:line="240" w:lineRule="auto"/>
            </w:pPr>
            <w:r>
              <w:rPr>
                <w:b w:val="0"/>
                <w:i w:val="0"/>
                <w:sz w:val="17"/>
              </w:rPr>
              <w:t>16 Jan – 16 Jul 2026</w:t>
            </w:r>
          </w:p>
        </w:tc>
        <w:tc>
          <w:tcPr>
            <w:tcW w:type="dxa" w:w="3960"/>
            <w:tcMar>
              <w:top w:w="40" w:type="dxa"/>
              <w:left w:w="70" w:type="dxa"/>
              <w:bottom w:w="40" w:type="dxa"/>
              <w:right w:w="70" w:type="dxa"/>
            </w:tcMar>
          </w:tcPr>
          <w:p>
            <w:pPr>
              <w:spacing w:after="0" w:line="240" w:lineRule="auto"/>
            </w:pPr>
            <w:r>
              <w:rPr>
                <w:b w:val="0"/>
                <w:i w:val="0"/>
                <w:sz w:val="17"/>
              </w:rPr>
              <w:t>3 in-scope (6 total): IPC decisions database</w:t>
            </w:r>
          </w:p>
        </w:tc>
      </w:tr>
    </w:tbl>
    <w:p>
      <w:pPr>
        <w:spacing w:after="80"/>
      </w:pPr>
    </w:p>
    <w:p>
      <w:r>
        <w:rPr>
          <w:b w:val="0"/>
          <w:i w:val="0"/>
          <w:sz w:val="18"/>
        </w:rPr>
        <w:t>CEO scope rule: board directors/governors (hospital and Foundation), Foundation chairs and officers, and VP/Chief-level leaders are in; Foundation CEOs, committee-only members, non-voting community members and administrative staff are out. Rows are tiered A (dated announcement, 171), B (directory page, undated, 43) or C (approximate date, 29). Metrics: recall, precision, hallucination rate, field accuracy (role, date, direction), specificity (0–3 checkability), omission, and Copilot run-to-run consistency (Jaccard).</w:t>
      </w:r>
    </w:p>
    <w:p>
      <w:pPr>
        <w:pStyle w:val="Heading1"/>
      </w:pPr>
      <w:r>
        <w:t>3. Experiments carried out</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987"/>
        <w:gridCol w:w="1987"/>
        <w:gridCol w:w="1987"/>
        <w:gridCol w:w="1987"/>
        <w:gridCol w:w="1987"/>
      </w:tblGrid>
      <w:tr>
        <w:trPr>
          <w:tblHeader w:val="true"/>
        </w:trPr>
        <w:tc>
          <w:tcPr>
            <w:tcW w:type="dxa" w:w="360"/>
            <w:shd w:val="clear" w:color="auto" w:fill="1F3A5F"/>
            <w:tcMar>
              <w:top w:w="40" w:type="dxa"/>
              <w:left w:w="70" w:type="dxa"/>
              <w:bottom w:w="40" w:type="dxa"/>
              <w:right w:w="70" w:type="dxa"/>
            </w:tcMar>
          </w:tcPr>
          <w:p>
            <w:pPr>
              <w:keepNext/>
              <w:spacing w:after="0"/>
            </w:pPr>
            <w:r>
              <w:rPr>
                <w:b/>
                <w:color w:val="FFFFFF"/>
                <w:sz w:val="16"/>
              </w:rPr>
              <w:t>#</w:t>
            </w:r>
          </w:p>
        </w:tc>
        <w:tc>
          <w:tcPr>
            <w:tcW w:type="dxa" w:w="2880"/>
            <w:shd w:val="clear" w:color="auto" w:fill="1F3A5F"/>
            <w:tcMar>
              <w:top w:w="40" w:type="dxa"/>
              <w:left w:w="70" w:type="dxa"/>
              <w:bottom w:w="40" w:type="dxa"/>
              <w:right w:w="70" w:type="dxa"/>
            </w:tcMar>
          </w:tcPr>
          <w:p>
            <w:pPr>
              <w:keepNext/>
              <w:spacing w:after="0"/>
            </w:pPr>
            <w:r>
              <w:rPr>
                <w:b/>
                <w:color w:val="FFFFFF"/>
                <w:sz w:val="16"/>
              </w:rPr>
              <w:t>Experiment</w:t>
            </w:r>
          </w:p>
        </w:tc>
        <w:tc>
          <w:tcPr>
            <w:tcW w:type="dxa" w:w="864"/>
            <w:shd w:val="clear" w:color="auto" w:fill="1F3A5F"/>
            <w:tcMar>
              <w:top w:w="40" w:type="dxa"/>
              <w:left w:w="70" w:type="dxa"/>
              <w:bottom w:w="40" w:type="dxa"/>
              <w:right w:w="70" w:type="dxa"/>
            </w:tcMar>
          </w:tcPr>
          <w:p>
            <w:pPr>
              <w:keepNext/>
              <w:spacing w:after="0"/>
            </w:pPr>
            <w:r>
              <w:rPr>
                <w:b/>
                <w:color w:val="FFFFFF"/>
                <w:sz w:val="16"/>
              </w:rPr>
              <w:t>Prompt</w:t>
            </w:r>
          </w:p>
        </w:tc>
        <w:tc>
          <w:tcPr>
            <w:tcW w:type="dxa" w:w="1872"/>
            <w:shd w:val="clear" w:color="auto" w:fill="1F3A5F"/>
            <w:tcMar>
              <w:top w:w="40" w:type="dxa"/>
              <w:left w:w="70" w:type="dxa"/>
              <w:bottom w:w="40" w:type="dxa"/>
              <w:right w:w="70" w:type="dxa"/>
            </w:tcMar>
          </w:tcPr>
          <w:p>
            <w:pPr>
              <w:keepNext/>
              <w:spacing w:after="0"/>
            </w:pPr>
            <w:r>
              <w:rPr>
                <w:b/>
                <w:color w:val="FFFFFF"/>
                <w:sz w:val="16"/>
              </w:rPr>
              <w:t>Gold set</w:t>
            </w:r>
          </w:p>
        </w:tc>
        <w:tc>
          <w:tcPr>
            <w:tcW w:type="dxa" w:w="3960"/>
            <w:shd w:val="clear" w:color="auto" w:fill="1F3A5F"/>
            <w:tcMar>
              <w:top w:w="40" w:type="dxa"/>
              <w:left w:w="70" w:type="dxa"/>
              <w:bottom w:w="40" w:type="dxa"/>
              <w:right w:w="70" w:type="dxa"/>
            </w:tcMar>
          </w:tcPr>
          <w:p>
            <w:pPr>
              <w:keepNext/>
              <w:spacing w:after="0"/>
            </w:pPr>
            <w:r>
              <w:rPr>
                <w:b/>
                <w:color w:val="FFFFFF"/>
                <w:sz w:val="16"/>
              </w:rPr>
              <w:t>Headline result</w:t>
            </w:r>
          </w:p>
        </w:tc>
      </w:tr>
      <w:tr>
        <w:trPr>
          <w:cantSplit w:val="true"/>
        </w:trPr>
        <w:tc>
          <w:tcPr>
            <w:tcW w:type="dxa" w:w="360"/>
            <w:tcMar>
              <w:top w:w="40" w:type="dxa"/>
              <w:left w:w="70" w:type="dxa"/>
              <w:bottom w:w="40" w:type="dxa"/>
              <w:right w:w="70" w:type="dxa"/>
            </w:tcMar>
          </w:tcPr>
          <w:p>
            <w:pPr>
              <w:keepNext/>
              <w:spacing w:after="0" w:line="240" w:lineRule="auto"/>
            </w:pPr>
            <w:r>
              <w:rPr>
                <w:b w:val="0"/>
                <w:i w:val="0"/>
                <w:sz w:val="16"/>
              </w:rPr>
              <w:t>1</w:t>
            </w:r>
          </w:p>
        </w:tc>
        <w:tc>
          <w:tcPr>
            <w:tcW w:type="dxa" w:w="2880"/>
            <w:tcMar>
              <w:top w:w="40" w:type="dxa"/>
              <w:left w:w="70" w:type="dxa"/>
              <w:bottom w:w="40" w:type="dxa"/>
              <w:right w:w="70" w:type="dxa"/>
            </w:tcMar>
          </w:tcPr>
          <w:p>
            <w:pPr>
              <w:keepNext/>
              <w:spacing w:after="0" w:line="240" w:lineRule="auto"/>
            </w:pPr>
            <w:r>
              <w:rPr>
                <w:b w:val="0"/>
                <w:i w:val="0"/>
                <w:sz w:val="16"/>
              </w:rPr>
              <w:t>First baseline: deterministic matching and an LLM judge, 6 hospitals per task</w:t>
            </w:r>
          </w:p>
        </w:tc>
        <w:tc>
          <w:tcPr>
            <w:tcW w:type="dxa" w:w="864"/>
            <w:tcMar>
              <w:top w:w="40" w:type="dxa"/>
              <w:left w:w="70" w:type="dxa"/>
              <w:bottom w:w="40" w:type="dxa"/>
              <w:right w:w="70" w:type="dxa"/>
            </w:tcMar>
          </w:tcPr>
          <w:p>
            <w:pPr>
              <w:keepNext/>
              <w:spacing w:after="0" w:line="240" w:lineRule="auto"/>
            </w:pPr>
            <w:r>
              <w:rPr>
                <w:b w:val="0"/>
                <w:i w:val="0"/>
                <w:sz w:val="16"/>
              </w:rPr>
              <w:t>V0</w:t>
            </w:r>
          </w:p>
        </w:tc>
        <w:tc>
          <w:tcPr>
            <w:tcW w:type="dxa" w:w="1872"/>
            <w:tcMar>
              <w:top w:w="40" w:type="dxa"/>
              <w:left w:w="70" w:type="dxa"/>
              <w:bottom w:w="40" w:type="dxa"/>
              <w:right w:w="70" w:type="dxa"/>
            </w:tcMar>
          </w:tcPr>
          <w:p>
            <w:pPr>
              <w:keepNext/>
              <w:spacing w:after="0" w:line="240" w:lineRule="auto"/>
            </w:pPr>
            <w:r>
              <w:rPr>
                <w:b w:val="0"/>
                <w:i w:val="0"/>
                <w:sz w:val="16"/>
              </w:rPr>
              <w:t>First-round set (CEO 80 in scope)</w:t>
            </w:r>
          </w:p>
        </w:tc>
        <w:tc>
          <w:tcPr>
            <w:tcW w:type="dxa" w:w="3960"/>
            <w:tcMar>
              <w:top w:w="40" w:type="dxa"/>
              <w:left w:w="70" w:type="dxa"/>
              <w:bottom w:w="40" w:type="dxa"/>
              <w:right w:w="70" w:type="dxa"/>
            </w:tcMar>
          </w:tcPr>
          <w:p>
            <w:pPr>
              <w:keepNext/>
              <w:spacing w:after="0" w:line="240" w:lineRule="auto"/>
            </w:pPr>
            <w:r>
              <w:rPr>
                <w:b w:val="0"/>
                <w:i w:val="0"/>
                <w:sz w:val="16"/>
              </w:rPr>
              <w:t>Copilot highest recall (CEO 0.44 pooled over 5 runs, PHIPA 0.40); low precision; runs unstable. Superseded: answer key partly built from the systems' own output.</w:t>
            </w:r>
          </w:p>
        </w:tc>
      </w:tr>
      <w:tr>
        <w:trPr>
          <w:cantSplit w:val="true"/>
        </w:trPr>
        <w:tc>
          <w:tcPr>
            <w:tcW w:type="dxa" w:w="360"/>
            <w:tcMar>
              <w:top w:w="40" w:type="dxa"/>
              <w:left w:w="70" w:type="dxa"/>
              <w:bottom w:w="40" w:type="dxa"/>
              <w:right w:w="70" w:type="dxa"/>
            </w:tcMar>
            <w:shd w:val="clear" w:color="auto" w:fill="F8F9FB"/>
          </w:tcPr>
          <w:p>
            <w:pPr>
              <w:spacing w:after="0" w:line="240" w:lineRule="auto"/>
            </w:pPr>
            <w:r>
              <w:rPr>
                <w:b w:val="0"/>
                <w:i w:val="0"/>
                <w:sz w:val="16"/>
              </w:rPr>
              <w:t>2</w:t>
            </w:r>
          </w:p>
        </w:tc>
        <w:tc>
          <w:tcPr>
            <w:tcW w:type="dxa" w:w="2880"/>
            <w:tcMar>
              <w:top w:w="40" w:type="dxa"/>
              <w:left w:w="70" w:type="dxa"/>
              <w:bottom w:w="40" w:type="dxa"/>
              <w:right w:w="70" w:type="dxa"/>
            </w:tcMar>
            <w:shd w:val="clear" w:color="auto" w:fill="F8F9FB"/>
          </w:tcPr>
          <w:p>
            <w:pPr>
              <w:spacing w:after="0" w:line="240" w:lineRule="auto"/>
            </w:pPr>
            <w:r>
              <w:rPr>
                <w:b/>
                <w:i w:val="0"/>
                <w:sz w:val="16"/>
              </w:rPr>
              <w:t>Main study:</w:t>
            </w:r>
            <w:r>
              <w:rPr>
                <w:b w:val="0"/>
                <w:i w:val="0"/>
                <w:sz w:val="16"/>
              </w:rPr>
              <w:t xml:space="preserve"> 5 systems × 3 tasks, adjudicated, confidence intervals, Copilot 5-run consistency</w:t>
            </w:r>
          </w:p>
        </w:tc>
        <w:tc>
          <w:tcPr>
            <w:tcW w:type="dxa" w:w="864"/>
            <w:tcMar>
              <w:top w:w="40" w:type="dxa"/>
              <w:left w:w="70" w:type="dxa"/>
              <w:bottom w:w="40" w:type="dxa"/>
              <w:right w:w="70" w:type="dxa"/>
            </w:tcMar>
            <w:shd w:val="clear" w:color="auto" w:fill="F8F9FB"/>
          </w:tcPr>
          <w:p>
            <w:pPr>
              <w:spacing w:after="0" w:line="240" w:lineRule="auto"/>
            </w:pPr>
            <w:r>
              <w:rPr>
                <w:b w:val="0"/>
                <w:i w:val="0"/>
                <w:sz w:val="16"/>
              </w:rPr>
              <w:t>V0</w:t>
            </w:r>
          </w:p>
        </w:tc>
        <w:tc>
          <w:tcPr>
            <w:tcW w:type="dxa" w:w="1872"/>
            <w:tcMar>
              <w:top w:w="40" w:type="dxa"/>
              <w:left w:w="70" w:type="dxa"/>
              <w:bottom w:w="40" w:type="dxa"/>
              <w:right w:w="70" w:type="dxa"/>
            </w:tcMar>
            <w:shd w:val="clear" w:color="auto" w:fill="F8F9FB"/>
          </w:tcPr>
          <w:p>
            <w:pPr>
              <w:spacing w:after="0" w:line="240" w:lineRule="auto"/>
            </w:pPr>
            <w:r>
              <w:rPr>
                <w:b w:val="0"/>
                <w:i w:val="0"/>
                <w:sz w:val="16"/>
              </w:rPr>
              <w:t>Independent gold: CEO 243, PHIPA 3, supervisor 4</w:t>
            </w:r>
          </w:p>
        </w:tc>
        <w:tc>
          <w:tcPr>
            <w:tcW w:type="dxa" w:w="3960"/>
            <w:tcMar>
              <w:top w:w="40" w:type="dxa"/>
              <w:left w:w="70" w:type="dxa"/>
              <w:bottom w:w="40" w:type="dxa"/>
              <w:right w:w="70" w:type="dxa"/>
            </w:tcMar>
            <w:shd w:val="clear" w:color="auto" w:fill="F8F9FB"/>
          </w:tcPr>
          <w:p>
            <w:pPr>
              <w:spacing w:after="0" w:line="240" w:lineRule="auto"/>
            </w:pPr>
            <w:r>
              <w:rPr>
                <w:b w:val="0"/>
                <w:i w:val="0"/>
                <w:sz w:val="16"/>
              </w:rPr>
              <w:t>See Table 1: CEO recall 13–26%, precision 100%; PHIPA and supervisor near-ceiling for Copilot but n is tiny.</w:t>
            </w:r>
          </w:p>
        </w:tc>
      </w:tr>
      <w:tr>
        <w:trPr>
          <w:cantSplit w:val="true"/>
        </w:trPr>
        <w:tc>
          <w:tcPr>
            <w:tcW w:type="dxa" w:w="360"/>
            <w:tcMar>
              <w:top w:w="40" w:type="dxa"/>
              <w:left w:w="70" w:type="dxa"/>
              <w:bottom w:w="40" w:type="dxa"/>
              <w:right w:w="70" w:type="dxa"/>
            </w:tcMar>
          </w:tcPr>
          <w:p>
            <w:pPr>
              <w:spacing w:after="0" w:line="240" w:lineRule="auto"/>
            </w:pPr>
            <w:r>
              <w:rPr>
                <w:b w:val="0"/>
                <w:i w:val="0"/>
                <w:sz w:val="16"/>
              </w:rPr>
              <w:t>3</w:t>
            </w:r>
          </w:p>
        </w:tc>
        <w:tc>
          <w:tcPr>
            <w:tcW w:type="dxa" w:w="2880"/>
            <w:tcMar>
              <w:top w:w="40" w:type="dxa"/>
              <w:left w:w="70" w:type="dxa"/>
              <w:bottom w:w="40" w:type="dxa"/>
              <w:right w:w="70" w:type="dxa"/>
            </w:tcMar>
          </w:tcPr>
          <w:p>
            <w:pPr>
              <w:spacing w:after="0" w:line="240" w:lineRule="auto"/>
            </w:pPr>
            <w:r>
              <w:rPr>
                <w:b w:val="0"/>
                <w:i w:val="0"/>
                <w:sz w:val="16"/>
              </w:rPr>
              <w:t>CEO task, short 6-month window: baseline vs structured vs chain-of-thought</w:t>
            </w:r>
          </w:p>
        </w:tc>
        <w:tc>
          <w:tcPr>
            <w:tcW w:type="dxa" w:w="864"/>
            <w:tcMar>
              <w:top w:w="40" w:type="dxa"/>
              <w:left w:w="70" w:type="dxa"/>
              <w:bottom w:w="40" w:type="dxa"/>
              <w:right w:w="70" w:type="dxa"/>
            </w:tcMar>
          </w:tcPr>
          <w:p>
            <w:pPr>
              <w:spacing w:after="0" w:line="240" w:lineRule="auto"/>
            </w:pPr>
            <w:r>
              <w:rPr>
                <w:b w:val="0"/>
                <w:i w:val="0"/>
                <w:sz w:val="16"/>
              </w:rPr>
              <w:t>V0, V1, V2</w:t>
            </w:r>
          </w:p>
        </w:tc>
        <w:tc>
          <w:tcPr>
            <w:tcW w:type="dxa" w:w="1872"/>
            <w:tcMar>
              <w:top w:w="40" w:type="dxa"/>
              <w:left w:w="70" w:type="dxa"/>
              <w:bottom w:w="40" w:type="dxa"/>
              <w:right w:w="70" w:type="dxa"/>
            </w:tcMar>
          </w:tcPr>
          <w:p>
            <w:pPr>
              <w:spacing w:after="0" w:line="240" w:lineRule="auto"/>
            </w:pPr>
            <w:r>
              <w:rPr>
                <w:b w:val="0"/>
                <w:i w:val="0"/>
                <w:sz w:val="16"/>
              </w:rPr>
              <w:t>16 items (V0, V1); 7 items (V2)</w:t>
            </w:r>
          </w:p>
        </w:tc>
        <w:tc>
          <w:tcPr>
            <w:tcW w:type="dxa" w:w="3960"/>
            <w:tcMar>
              <w:top w:w="40" w:type="dxa"/>
              <w:left w:w="70" w:type="dxa"/>
              <w:bottom w:w="40" w:type="dxa"/>
              <w:right w:w="70" w:type="dxa"/>
            </w:tcMar>
          </w:tcPr>
          <w:p>
            <w:pPr>
              <w:spacing w:after="0" w:line="240" w:lineRule="auto"/>
            </w:pPr>
            <w:r>
              <w:rPr>
                <w:b w:val="0"/>
                <w:i w:val="0"/>
                <w:sz w:val="16"/>
              </w:rPr>
              <w:t>Simple V0 best (Claude F1 0.64, Copilot 0.62). V1 lowered Copilot to 0.55. V2 over-produced (precision ~0.2) on a mismatched gold set.</w:t>
            </w:r>
          </w:p>
        </w:tc>
      </w:tr>
      <w:tr>
        <w:trPr>
          <w:cantSplit w:val="true"/>
        </w:trPr>
        <w:tc>
          <w:tcPr>
            <w:tcW w:type="dxa" w:w="360"/>
            <w:tcMar>
              <w:top w:w="40" w:type="dxa"/>
              <w:left w:w="70" w:type="dxa"/>
              <w:bottom w:w="40" w:type="dxa"/>
              <w:right w:w="70" w:type="dxa"/>
            </w:tcMar>
            <w:shd w:val="clear" w:color="auto" w:fill="F8F9FB"/>
          </w:tcPr>
          <w:p>
            <w:pPr>
              <w:spacing w:after="0" w:line="240" w:lineRule="auto"/>
            </w:pPr>
            <w:r>
              <w:rPr>
                <w:b w:val="0"/>
                <w:i w:val="0"/>
                <w:sz w:val="16"/>
              </w:rPr>
              <w:t>4</w:t>
            </w:r>
          </w:p>
        </w:tc>
        <w:tc>
          <w:tcPr>
            <w:tcW w:type="dxa" w:w="2880"/>
            <w:tcMar>
              <w:top w:w="40" w:type="dxa"/>
              <w:left w:w="70" w:type="dxa"/>
              <w:bottom w:w="40" w:type="dxa"/>
              <w:right w:w="70" w:type="dxa"/>
            </w:tcMar>
            <w:shd w:val="clear" w:color="auto" w:fill="F8F9FB"/>
          </w:tcPr>
          <w:p>
            <w:pPr>
              <w:spacing w:after="0" w:line="240" w:lineRule="auto"/>
            </w:pPr>
            <w:r>
              <w:rPr>
                <w:b w:val="0"/>
                <w:i w:val="0"/>
                <w:sz w:val="16"/>
              </w:rPr>
              <w:t>CEO task, 5 years, baseline prompt</w:t>
            </w:r>
          </w:p>
        </w:tc>
        <w:tc>
          <w:tcPr>
            <w:tcW w:type="dxa" w:w="864"/>
            <w:tcMar>
              <w:top w:w="40" w:type="dxa"/>
              <w:left w:w="70" w:type="dxa"/>
              <w:bottom w:w="40" w:type="dxa"/>
              <w:right w:w="70" w:type="dxa"/>
            </w:tcMar>
            <w:shd w:val="clear" w:color="auto" w:fill="F8F9FB"/>
          </w:tcPr>
          <w:p>
            <w:pPr>
              <w:spacing w:after="0" w:line="240" w:lineRule="auto"/>
            </w:pPr>
            <w:r>
              <w:rPr>
                <w:b w:val="0"/>
                <w:i w:val="0"/>
                <w:sz w:val="16"/>
              </w:rPr>
              <w:t>V0</w:t>
            </w:r>
          </w:p>
        </w:tc>
        <w:tc>
          <w:tcPr>
            <w:tcW w:type="dxa" w:w="1872"/>
            <w:tcMar>
              <w:top w:w="40" w:type="dxa"/>
              <w:left w:w="70" w:type="dxa"/>
              <w:bottom w:w="40" w:type="dxa"/>
              <w:right w:w="70" w:type="dxa"/>
            </w:tcMar>
            <w:shd w:val="clear" w:color="auto" w:fill="F8F9FB"/>
          </w:tcPr>
          <w:p>
            <w:pPr>
              <w:spacing w:after="0" w:line="240" w:lineRule="auto"/>
            </w:pPr>
            <w:r>
              <w:rPr>
                <w:b w:val="0"/>
                <w:i w:val="0"/>
                <w:sz w:val="16"/>
              </w:rPr>
              <w:t>133 verified items</w:t>
            </w:r>
          </w:p>
        </w:tc>
        <w:tc>
          <w:tcPr>
            <w:tcW w:type="dxa" w:w="3960"/>
            <w:tcMar>
              <w:top w:w="40" w:type="dxa"/>
              <w:left w:w="70" w:type="dxa"/>
              <w:bottom w:w="40" w:type="dxa"/>
              <w:right w:w="70" w:type="dxa"/>
            </w:tcMar>
            <w:shd w:val="clear" w:color="auto" w:fill="F8F9FB"/>
          </w:tcPr>
          <w:p>
            <w:pPr>
              <w:spacing w:after="0" w:line="240" w:lineRule="auto"/>
            </w:pPr>
            <w:r>
              <w:rPr>
                <w:b w:val="0"/>
                <w:i w:val="0"/>
                <w:sz w:val="16"/>
              </w:rPr>
              <w:t>No system above F1 0.25; hallucination 47–88%.</w:t>
            </w:r>
          </w:p>
        </w:tc>
      </w:tr>
      <w:tr>
        <w:trPr>
          <w:cantSplit w:val="true"/>
        </w:trPr>
        <w:tc>
          <w:tcPr>
            <w:tcW w:type="dxa" w:w="360"/>
            <w:tcMar>
              <w:top w:w="40" w:type="dxa"/>
              <w:left w:w="70" w:type="dxa"/>
              <w:bottom w:w="40" w:type="dxa"/>
              <w:right w:w="70" w:type="dxa"/>
            </w:tcMar>
          </w:tcPr>
          <w:p>
            <w:pPr>
              <w:spacing w:after="0" w:line="240" w:lineRule="auto"/>
            </w:pPr>
            <w:r>
              <w:rPr>
                <w:b w:val="0"/>
                <w:i w:val="0"/>
                <w:sz w:val="16"/>
              </w:rPr>
              <w:t>5</w:t>
            </w:r>
          </w:p>
        </w:tc>
        <w:tc>
          <w:tcPr>
            <w:tcW w:type="dxa" w:w="2880"/>
            <w:tcMar>
              <w:top w:w="40" w:type="dxa"/>
              <w:left w:w="70" w:type="dxa"/>
              <w:bottom w:w="40" w:type="dxa"/>
              <w:right w:w="70" w:type="dxa"/>
            </w:tcMar>
          </w:tcPr>
          <w:p>
            <w:pPr>
              <w:spacing w:after="0" w:line="240" w:lineRule="auto"/>
            </w:pPr>
            <w:r>
              <w:rPr>
                <w:b w:val="0"/>
                <w:i w:val="0"/>
                <w:sz w:val="16"/>
              </w:rPr>
              <w:t>CEO task, 5 years, chain-of-thought turnover test</w:t>
            </w:r>
          </w:p>
        </w:tc>
        <w:tc>
          <w:tcPr>
            <w:tcW w:type="dxa" w:w="864"/>
            <w:tcMar>
              <w:top w:w="40" w:type="dxa"/>
              <w:left w:w="70" w:type="dxa"/>
              <w:bottom w:w="40" w:type="dxa"/>
              <w:right w:w="70" w:type="dxa"/>
            </w:tcMar>
          </w:tcPr>
          <w:p>
            <w:pPr>
              <w:spacing w:after="0" w:line="240" w:lineRule="auto"/>
            </w:pPr>
            <w:r>
              <w:rPr>
                <w:b w:val="0"/>
                <w:i w:val="0"/>
                <w:sz w:val="16"/>
              </w:rPr>
              <w:t>V2</w:t>
            </w:r>
          </w:p>
        </w:tc>
        <w:tc>
          <w:tcPr>
            <w:tcW w:type="dxa" w:w="1872"/>
            <w:tcMar>
              <w:top w:w="40" w:type="dxa"/>
              <w:left w:w="70" w:type="dxa"/>
              <w:bottom w:w="40" w:type="dxa"/>
              <w:right w:w="70" w:type="dxa"/>
            </w:tcMar>
          </w:tcPr>
          <w:p>
            <w:pPr>
              <w:spacing w:after="0" w:line="240" w:lineRule="auto"/>
            </w:pPr>
            <w:r>
              <w:rPr>
                <w:b w:val="0"/>
                <w:i w:val="0"/>
                <w:sz w:val="16"/>
              </w:rPr>
              <w:t>133 verified items</w:t>
            </w:r>
          </w:p>
        </w:tc>
        <w:tc>
          <w:tcPr>
            <w:tcW w:type="dxa" w:w="3960"/>
            <w:tcMar>
              <w:top w:w="40" w:type="dxa"/>
              <w:left w:w="70" w:type="dxa"/>
              <w:bottom w:w="40" w:type="dxa"/>
              <w:right w:w="70" w:type="dxa"/>
            </w:tcMar>
          </w:tcPr>
          <w:p>
            <w:pPr>
              <w:spacing w:after="0" w:line="240" w:lineRule="auto"/>
            </w:pPr>
            <w:r>
              <w:rPr>
                <w:b w:val="0"/>
                <w:i w:val="0"/>
                <w:sz w:val="16"/>
              </w:rPr>
              <w:t>ChatGPT 0.57, Copilot 0.42, Perplexity 0.42, Claude 0.37, Gemini 0.07; hallucination 27–38%.</w:t>
            </w:r>
          </w:p>
        </w:tc>
      </w:tr>
    </w:tbl>
    <w:p>
      <w:pPr>
        <w:spacing w:after="80"/>
      </w:pPr>
    </w:p>
    <w:p>
      <w:r>
        <w:rPr>
          <w:b w:val="0"/>
          <w:i/>
          <w:color w:val="555555"/>
          <w:sz w:val="18"/>
        </w:rPr>
        <w:t>Experiments use different gold sets and matching rules, so read results within an experiment, not across them. Exact prompts are on the last page.</w:t>
      </w:r>
    </w:p>
    <w:p>
      <w:pPr>
        <w:pStyle w:val="Heading1"/>
      </w:pPr>
      <w:r>
        <w:t>4. Results</w:t>
      </w:r>
    </w:p>
    <w:p>
      <w:pPr>
        <w:keepNext/>
        <w:spacing w:after="40"/>
      </w:pPr>
      <w:r>
        <w:rPr>
          <w:b w:val="0"/>
          <w:i/>
          <w:color w:val="555555"/>
          <w:sz w:val="18"/>
        </w:rPr>
        <w:t>Table 1. Main study (Experiment 2), Copilot Run 1, after adjudication.</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56"/>
        <w:gridCol w:w="1656"/>
        <w:gridCol w:w="1656"/>
        <w:gridCol w:w="1656"/>
        <w:gridCol w:w="1656"/>
        <w:gridCol w:w="1656"/>
      </w:tblGrid>
      <w:tr>
        <w:trPr>
          <w:tblHeader w:val="true"/>
        </w:trPr>
        <w:tc>
          <w:tcPr>
            <w:tcW w:type="dxa" w:w="2160"/>
            <w:shd w:val="clear" w:color="auto" w:fill="1F3A5F"/>
            <w:tcMar>
              <w:top w:w="40" w:type="dxa"/>
              <w:left w:w="70" w:type="dxa"/>
              <w:bottom w:w="40" w:type="dxa"/>
              <w:right w:w="70" w:type="dxa"/>
            </w:tcMar>
          </w:tcPr>
          <w:p>
            <w:pPr>
              <w:keepNext/>
              <w:spacing w:after="0"/>
            </w:pPr>
            <w:r>
              <w:rPr>
                <w:b/>
                <w:color w:val="FFFFFF"/>
                <w:sz w:val="17"/>
              </w:rPr>
              <w:t>System</w:t>
            </w:r>
          </w:p>
        </w:tc>
        <w:tc>
          <w:tcPr>
            <w:tcW w:type="dxa" w:w="2448"/>
            <w:shd w:val="clear" w:color="auto" w:fill="1F3A5F"/>
            <w:tcMar>
              <w:top w:w="40" w:type="dxa"/>
              <w:left w:w="70" w:type="dxa"/>
              <w:bottom w:w="40" w:type="dxa"/>
              <w:right w:w="70" w:type="dxa"/>
            </w:tcMar>
          </w:tcPr>
          <w:p>
            <w:pPr>
              <w:keepNext/>
              <w:spacing w:after="0"/>
            </w:pPr>
            <w:r>
              <w:rPr>
                <w:b/>
                <w:color w:val="FFFFFF"/>
                <w:sz w:val="17"/>
              </w:rPr>
              <w:t>CEO recall [95% CI], n = 243</w:t>
            </w:r>
          </w:p>
        </w:tc>
        <w:tc>
          <w:tcPr>
            <w:tcW w:type="dxa" w:w="1224"/>
            <w:shd w:val="clear" w:color="auto" w:fill="1F3A5F"/>
            <w:tcMar>
              <w:top w:w="40" w:type="dxa"/>
              <w:left w:w="70" w:type="dxa"/>
              <w:bottom w:w="40" w:type="dxa"/>
              <w:right w:w="70" w:type="dxa"/>
            </w:tcMar>
          </w:tcPr>
          <w:p>
            <w:pPr>
              <w:keepNext/>
              <w:spacing w:after="0"/>
            </w:pPr>
            <w:r>
              <w:rPr>
                <w:b/>
                <w:color w:val="FFFFFF"/>
                <w:sz w:val="17"/>
              </w:rPr>
              <w:t>CEO precision</w:t>
            </w:r>
          </w:p>
        </w:tc>
        <w:tc>
          <w:tcPr>
            <w:tcW w:type="dxa" w:w="1224"/>
            <w:shd w:val="clear" w:color="auto" w:fill="1F3A5F"/>
            <w:tcMar>
              <w:top w:w="40" w:type="dxa"/>
              <w:left w:w="70" w:type="dxa"/>
              <w:bottom w:w="40" w:type="dxa"/>
              <w:right w:w="70" w:type="dxa"/>
            </w:tcMar>
          </w:tcPr>
          <w:p>
            <w:pPr>
              <w:keepNext/>
              <w:spacing w:after="0"/>
            </w:pPr>
            <w:r>
              <w:rPr>
                <w:b/>
                <w:color w:val="FFFFFF"/>
                <w:sz w:val="17"/>
              </w:rPr>
              <w:t>PHIPA found</w:t>
            </w:r>
          </w:p>
        </w:tc>
        <w:tc>
          <w:tcPr>
            <w:tcW w:type="dxa" w:w="1440"/>
            <w:shd w:val="clear" w:color="auto" w:fill="1F3A5F"/>
            <w:tcMar>
              <w:top w:w="40" w:type="dxa"/>
              <w:left w:w="70" w:type="dxa"/>
              <w:bottom w:w="40" w:type="dxa"/>
              <w:right w:w="70" w:type="dxa"/>
            </w:tcMar>
          </w:tcPr>
          <w:p>
            <w:pPr>
              <w:keepNext/>
              <w:spacing w:after="0"/>
            </w:pPr>
            <w:r>
              <w:rPr>
                <w:b/>
                <w:color w:val="FFFFFF"/>
                <w:sz w:val="17"/>
              </w:rPr>
              <w:t>Supervisors found</w:t>
            </w:r>
          </w:p>
        </w:tc>
        <w:tc>
          <w:tcPr>
            <w:tcW w:type="dxa" w:w="1440"/>
            <w:shd w:val="clear" w:color="auto" w:fill="1F3A5F"/>
            <w:tcMar>
              <w:top w:w="40" w:type="dxa"/>
              <w:left w:w="70" w:type="dxa"/>
              <w:bottom w:w="40" w:type="dxa"/>
              <w:right w:w="70" w:type="dxa"/>
            </w:tcMar>
          </w:tcPr>
          <w:p>
            <w:pPr>
              <w:keepNext/>
              <w:spacing w:after="0"/>
            </w:pPr>
            <w:r>
              <w:rPr>
                <w:b/>
                <w:color w:val="FFFFFF"/>
                <w:sz w:val="17"/>
              </w:rPr>
              <w:t>CEO role / date correct</w:t>
            </w:r>
          </w:p>
        </w:tc>
      </w:tr>
      <w:tr>
        <w:trPr>
          <w:cantSplit w:val="true"/>
        </w:trPr>
        <w:tc>
          <w:tcPr>
            <w:tcW w:type="dxa" w:w="2160"/>
            <w:tcMar>
              <w:top w:w="40" w:type="dxa"/>
              <w:left w:w="70" w:type="dxa"/>
              <w:bottom w:w="40" w:type="dxa"/>
              <w:right w:w="70" w:type="dxa"/>
            </w:tcMar>
          </w:tcPr>
          <w:p>
            <w:pPr>
              <w:keepNext/>
              <w:spacing w:after="0" w:line="240" w:lineRule="auto"/>
            </w:pPr>
            <w:r>
              <w:rPr>
                <w:b/>
                <w:i w:val="0"/>
                <w:sz w:val="17"/>
              </w:rPr>
              <w:t>ChatGPT</w:t>
            </w:r>
          </w:p>
        </w:tc>
        <w:tc>
          <w:tcPr>
            <w:tcW w:type="dxa" w:w="2448"/>
            <w:tcMar>
              <w:top w:w="40" w:type="dxa"/>
              <w:left w:w="70" w:type="dxa"/>
              <w:bottom w:w="40" w:type="dxa"/>
              <w:right w:w="70" w:type="dxa"/>
            </w:tcMar>
          </w:tcPr>
          <w:p>
            <w:pPr>
              <w:keepNext/>
              <w:spacing w:after="0" w:line="240" w:lineRule="auto"/>
            </w:pPr>
            <w:r>
              <w:rPr>
                <w:b w:val="0"/>
                <w:i w:val="0"/>
                <w:sz w:val="17"/>
              </w:rPr>
              <w:t>26% [21%–31%]</w:t>
            </w:r>
          </w:p>
        </w:tc>
        <w:tc>
          <w:tcPr>
            <w:tcW w:type="dxa" w:w="1224"/>
            <w:tcMar>
              <w:top w:w="40" w:type="dxa"/>
              <w:left w:w="70" w:type="dxa"/>
              <w:bottom w:w="40" w:type="dxa"/>
              <w:right w:w="70" w:type="dxa"/>
            </w:tcMar>
          </w:tcPr>
          <w:p>
            <w:pPr>
              <w:keepNext/>
              <w:spacing w:after="0" w:line="240" w:lineRule="auto"/>
              <w:jc w:val="right"/>
            </w:pPr>
            <w:r>
              <w:rPr>
                <w:b w:val="0"/>
                <w:i w:val="0"/>
                <w:sz w:val="17"/>
              </w:rPr>
              <w:t>100%</w:t>
            </w:r>
          </w:p>
        </w:tc>
        <w:tc>
          <w:tcPr>
            <w:tcW w:type="dxa" w:w="1224"/>
            <w:tcMar>
              <w:top w:w="40" w:type="dxa"/>
              <w:left w:w="70" w:type="dxa"/>
              <w:bottom w:w="40" w:type="dxa"/>
              <w:right w:w="70" w:type="dxa"/>
            </w:tcMar>
          </w:tcPr>
          <w:p>
            <w:pPr>
              <w:keepNext/>
              <w:spacing w:after="0" w:line="240" w:lineRule="auto"/>
            </w:pPr>
            <w:r>
              <w:rPr>
                <w:b w:val="0"/>
                <w:i w:val="0"/>
                <w:sz w:val="17"/>
              </w:rPr>
              <w:t>1 of 3</w:t>
            </w:r>
          </w:p>
        </w:tc>
        <w:tc>
          <w:tcPr>
            <w:tcW w:type="dxa" w:w="1440"/>
            <w:tcMar>
              <w:top w:w="40" w:type="dxa"/>
              <w:left w:w="70" w:type="dxa"/>
              <w:bottom w:w="40" w:type="dxa"/>
              <w:right w:w="70" w:type="dxa"/>
            </w:tcMar>
          </w:tcPr>
          <w:p>
            <w:pPr>
              <w:keepNext/>
              <w:spacing w:after="0" w:line="240" w:lineRule="auto"/>
            </w:pPr>
            <w:r>
              <w:rPr>
                <w:b w:val="0"/>
                <w:i w:val="0"/>
                <w:sz w:val="17"/>
              </w:rPr>
              <w:t>4 of 4</w:t>
            </w:r>
          </w:p>
        </w:tc>
        <w:tc>
          <w:tcPr>
            <w:tcW w:type="dxa" w:w="1440"/>
            <w:tcMar>
              <w:top w:w="40" w:type="dxa"/>
              <w:left w:w="70" w:type="dxa"/>
              <w:bottom w:w="40" w:type="dxa"/>
              <w:right w:w="70" w:type="dxa"/>
            </w:tcMar>
          </w:tcPr>
          <w:p>
            <w:pPr>
              <w:keepNext/>
              <w:spacing w:after="0" w:line="240" w:lineRule="auto"/>
              <w:jc w:val="right"/>
            </w:pPr>
            <w:r>
              <w:rPr>
                <w:b w:val="0"/>
                <w:i w:val="0"/>
                <w:sz w:val="17"/>
              </w:rPr>
              <w:t>45% / 59%</w:t>
            </w:r>
          </w:p>
        </w:tc>
      </w:tr>
      <w:tr>
        <w:trPr>
          <w:cantSplit w:val="true"/>
        </w:trPr>
        <w:tc>
          <w:tcPr>
            <w:tcW w:type="dxa" w:w="2160"/>
            <w:tcMar>
              <w:top w:w="40" w:type="dxa"/>
              <w:left w:w="70" w:type="dxa"/>
              <w:bottom w:w="40" w:type="dxa"/>
              <w:right w:w="70" w:type="dxa"/>
            </w:tcMar>
            <w:shd w:val="clear" w:color="auto" w:fill="F8F9FB"/>
          </w:tcPr>
          <w:p>
            <w:pPr>
              <w:spacing w:after="0" w:line="240" w:lineRule="auto"/>
            </w:pPr>
            <w:r>
              <w:rPr>
                <w:b/>
                <w:i w:val="0"/>
                <w:sz w:val="17"/>
              </w:rPr>
              <w:t>Claude</w:t>
            </w:r>
          </w:p>
        </w:tc>
        <w:tc>
          <w:tcPr>
            <w:tcW w:type="dxa" w:w="2448"/>
            <w:tcMar>
              <w:top w:w="40" w:type="dxa"/>
              <w:left w:w="70" w:type="dxa"/>
              <w:bottom w:w="40" w:type="dxa"/>
              <w:right w:w="70" w:type="dxa"/>
            </w:tcMar>
            <w:shd w:val="clear" w:color="auto" w:fill="F8F9FB"/>
          </w:tcPr>
          <w:p>
            <w:pPr>
              <w:spacing w:after="0" w:line="240" w:lineRule="auto"/>
            </w:pPr>
            <w:r>
              <w:rPr>
                <w:b w:val="0"/>
                <w:i w:val="0"/>
                <w:sz w:val="17"/>
              </w:rPr>
              <w:t>18% [13%–23%]</w:t>
            </w:r>
          </w:p>
        </w:tc>
        <w:tc>
          <w:tcPr>
            <w:tcW w:type="dxa" w:w="1224"/>
            <w:tcMar>
              <w:top w:w="40" w:type="dxa"/>
              <w:left w:w="70" w:type="dxa"/>
              <w:bottom w:w="40" w:type="dxa"/>
              <w:right w:w="70" w:type="dxa"/>
            </w:tcMar>
            <w:shd w:val="clear" w:color="auto" w:fill="F8F9FB"/>
          </w:tcPr>
          <w:p>
            <w:pPr>
              <w:spacing w:after="0" w:line="240" w:lineRule="auto"/>
              <w:jc w:val="right"/>
            </w:pPr>
            <w:r>
              <w:rPr>
                <w:b w:val="0"/>
                <w:i w:val="0"/>
                <w:sz w:val="17"/>
              </w:rPr>
              <w:t>100%</w:t>
            </w:r>
          </w:p>
        </w:tc>
        <w:tc>
          <w:tcPr>
            <w:tcW w:type="dxa" w:w="1224"/>
            <w:tcMar>
              <w:top w:w="40" w:type="dxa"/>
              <w:left w:w="70" w:type="dxa"/>
              <w:bottom w:w="40" w:type="dxa"/>
              <w:right w:w="70" w:type="dxa"/>
            </w:tcMar>
            <w:shd w:val="clear" w:color="auto" w:fill="F8F9FB"/>
          </w:tcPr>
          <w:p>
            <w:pPr>
              <w:spacing w:after="0" w:line="240" w:lineRule="auto"/>
            </w:pPr>
            <w:r>
              <w:rPr>
                <w:b w:val="0"/>
                <w:i w:val="0"/>
                <w:sz w:val="17"/>
              </w:rPr>
              <w:t>0 of 3</w:t>
            </w:r>
          </w:p>
        </w:tc>
        <w:tc>
          <w:tcPr>
            <w:tcW w:type="dxa" w:w="1440"/>
            <w:tcMar>
              <w:top w:w="40" w:type="dxa"/>
              <w:left w:w="70" w:type="dxa"/>
              <w:bottom w:w="40" w:type="dxa"/>
              <w:right w:w="70" w:type="dxa"/>
            </w:tcMar>
            <w:shd w:val="clear" w:color="auto" w:fill="F8F9FB"/>
          </w:tcPr>
          <w:p>
            <w:pPr>
              <w:spacing w:after="0" w:line="240" w:lineRule="auto"/>
            </w:pPr>
            <w:r>
              <w:rPr>
                <w:b w:val="0"/>
                <w:i w:val="0"/>
                <w:sz w:val="17"/>
              </w:rPr>
              <w:t>4 of 4</w:t>
            </w:r>
          </w:p>
        </w:tc>
        <w:tc>
          <w:tcPr>
            <w:tcW w:type="dxa" w:w="1440"/>
            <w:tcMar>
              <w:top w:w="40" w:type="dxa"/>
              <w:left w:w="70" w:type="dxa"/>
              <w:bottom w:w="40" w:type="dxa"/>
              <w:right w:w="70" w:type="dxa"/>
            </w:tcMar>
            <w:shd w:val="clear" w:color="auto" w:fill="F8F9FB"/>
          </w:tcPr>
          <w:p>
            <w:pPr>
              <w:spacing w:after="0" w:line="240" w:lineRule="auto"/>
              <w:jc w:val="right"/>
            </w:pPr>
            <w:r>
              <w:rPr>
                <w:b w:val="0"/>
                <w:i w:val="0"/>
                <w:sz w:val="17"/>
              </w:rPr>
              <w:t>38% / 73%</w:t>
            </w:r>
          </w:p>
        </w:tc>
      </w:tr>
      <w:tr>
        <w:trPr>
          <w:cantSplit w:val="true"/>
        </w:trPr>
        <w:tc>
          <w:tcPr>
            <w:tcW w:type="dxa" w:w="2160"/>
            <w:tcMar>
              <w:top w:w="40" w:type="dxa"/>
              <w:left w:w="70" w:type="dxa"/>
              <w:bottom w:w="40" w:type="dxa"/>
              <w:right w:w="70" w:type="dxa"/>
            </w:tcMar>
          </w:tcPr>
          <w:p>
            <w:pPr>
              <w:spacing w:after="0" w:line="240" w:lineRule="auto"/>
            </w:pPr>
            <w:r>
              <w:rPr>
                <w:b/>
                <w:i w:val="0"/>
                <w:sz w:val="17"/>
              </w:rPr>
              <w:t>Gemini</w:t>
            </w:r>
          </w:p>
        </w:tc>
        <w:tc>
          <w:tcPr>
            <w:tcW w:type="dxa" w:w="2448"/>
            <w:tcMar>
              <w:top w:w="40" w:type="dxa"/>
              <w:left w:w="70" w:type="dxa"/>
              <w:bottom w:w="40" w:type="dxa"/>
              <w:right w:w="70" w:type="dxa"/>
            </w:tcMar>
          </w:tcPr>
          <w:p>
            <w:pPr>
              <w:spacing w:after="0" w:line="240" w:lineRule="auto"/>
            </w:pPr>
            <w:r>
              <w:rPr>
                <w:b w:val="0"/>
                <w:i w:val="0"/>
                <w:sz w:val="17"/>
              </w:rPr>
              <w:t>13% [9%–17%]</w:t>
            </w:r>
          </w:p>
        </w:tc>
        <w:tc>
          <w:tcPr>
            <w:tcW w:type="dxa" w:w="1224"/>
            <w:tcMar>
              <w:top w:w="40" w:type="dxa"/>
              <w:left w:w="70" w:type="dxa"/>
              <w:bottom w:w="40" w:type="dxa"/>
              <w:right w:w="70" w:type="dxa"/>
            </w:tcMar>
          </w:tcPr>
          <w:p>
            <w:pPr>
              <w:spacing w:after="0" w:line="240" w:lineRule="auto"/>
              <w:jc w:val="right"/>
            </w:pPr>
            <w:r>
              <w:rPr>
                <w:b w:val="0"/>
                <w:i w:val="0"/>
                <w:sz w:val="17"/>
              </w:rPr>
              <w:t>100%</w:t>
            </w:r>
          </w:p>
        </w:tc>
        <w:tc>
          <w:tcPr>
            <w:tcW w:type="dxa" w:w="1224"/>
            <w:tcMar>
              <w:top w:w="40" w:type="dxa"/>
              <w:left w:w="70" w:type="dxa"/>
              <w:bottom w:w="40" w:type="dxa"/>
              <w:right w:w="70" w:type="dxa"/>
            </w:tcMar>
          </w:tcPr>
          <w:p>
            <w:pPr>
              <w:spacing w:after="0" w:line="240" w:lineRule="auto"/>
            </w:pPr>
            <w:r>
              <w:rPr>
                <w:b w:val="0"/>
                <w:i w:val="0"/>
                <w:sz w:val="17"/>
              </w:rPr>
              <w:t>1 of 3</w:t>
            </w:r>
          </w:p>
        </w:tc>
        <w:tc>
          <w:tcPr>
            <w:tcW w:type="dxa" w:w="1440"/>
            <w:tcMar>
              <w:top w:w="40" w:type="dxa"/>
              <w:left w:w="70" w:type="dxa"/>
              <w:bottom w:w="40" w:type="dxa"/>
              <w:right w:w="70" w:type="dxa"/>
            </w:tcMar>
          </w:tcPr>
          <w:p>
            <w:pPr>
              <w:spacing w:after="0" w:line="240" w:lineRule="auto"/>
            </w:pPr>
            <w:r>
              <w:rPr>
                <w:b w:val="0"/>
                <w:i w:val="0"/>
                <w:sz w:val="17"/>
              </w:rPr>
              <w:t>4 of 4</w:t>
            </w:r>
          </w:p>
        </w:tc>
        <w:tc>
          <w:tcPr>
            <w:tcW w:type="dxa" w:w="1440"/>
            <w:tcMar>
              <w:top w:w="40" w:type="dxa"/>
              <w:left w:w="70" w:type="dxa"/>
              <w:bottom w:w="40" w:type="dxa"/>
              <w:right w:w="70" w:type="dxa"/>
            </w:tcMar>
          </w:tcPr>
          <w:p>
            <w:pPr>
              <w:spacing w:after="0" w:line="240" w:lineRule="auto"/>
              <w:jc w:val="right"/>
            </w:pPr>
            <w:r>
              <w:rPr>
                <w:b w:val="0"/>
                <w:i w:val="0"/>
                <w:sz w:val="17"/>
              </w:rPr>
              <w:t>26% / 58%</w:t>
            </w:r>
          </w:p>
        </w:tc>
      </w:tr>
      <w:tr>
        <w:trPr>
          <w:cantSplit w:val="true"/>
        </w:trPr>
        <w:tc>
          <w:tcPr>
            <w:tcW w:type="dxa" w:w="2160"/>
            <w:tcMar>
              <w:top w:w="40" w:type="dxa"/>
              <w:left w:w="70" w:type="dxa"/>
              <w:bottom w:w="40" w:type="dxa"/>
              <w:right w:w="70" w:type="dxa"/>
            </w:tcMar>
            <w:shd w:val="clear" w:color="auto" w:fill="F8F9FB"/>
          </w:tcPr>
          <w:p>
            <w:pPr>
              <w:spacing w:after="0" w:line="240" w:lineRule="auto"/>
            </w:pPr>
            <w:r>
              <w:rPr>
                <w:b/>
                <w:i w:val="0"/>
                <w:sz w:val="17"/>
              </w:rPr>
              <w:t>MS Copilot Agent</w:t>
            </w:r>
          </w:p>
        </w:tc>
        <w:tc>
          <w:tcPr>
            <w:tcW w:type="dxa" w:w="2448"/>
            <w:tcMar>
              <w:top w:w="40" w:type="dxa"/>
              <w:left w:w="70" w:type="dxa"/>
              <w:bottom w:w="40" w:type="dxa"/>
              <w:right w:w="70" w:type="dxa"/>
            </w:tcMar>
            <w:shd w:val="clear" w:color="auto" w:fill="F8F9FB"/>
          </w:tcPr>
          <w:p>
            <w:pPr>
              <w:spacing w:after="0" w:line="240" w:lineRule="auto"/>
            </w:pPr>
            <w:r>
              <w:rPr>
                <w:b w:val="0"/>
                <w:i w:val="0"/>
                <w:sz w:val="17"/>
              </w:rPr>
              <w:t>26% [21%–32%]</w:t>
            </w:r>
          </w:p>
        </w:tc>
        <w:tc>
          <w:tcPr>
            <w:tcW w:type="dxa" w:w="1224"/>
            <w:tcMar>
              <w:top w:w="40" w:type="dxa"/>
              <w:left w:w="70" w:type="dxa"/>
              <w:bottom w:w="40" w:type="dxa"/>
              <w:right w:w="70" w:type="dxa"/>
            </w:tcMar>
            <w:shd w:val="clear" w:color="auto" w:fill="F8F9FB"/>
          </w:tcPr>
          <w:p>
            <w:pPr>
              <w:spacing w:after="0" w:line="240" w:lineRule="auto"/>
              <w:jc w:val="right"/>
            </w:pPr>
            <w:r>
              <w:rPr>
                <w:b w:val="0"/>
                <w:i w:val="0"/>
                <w:sz w:val="17"/>
              </w:rPr>
              <w:t>100%</w:t>
            </w:r>
          </w:p>
        </w:tc>
        <w:tc>
          <w:tcPr>
            <w:tcW w:type="dxa" w:w="1224"/>
            <w:tcMar>
              <w:top w:w="40" w:type="dxa"/>
              <w:left w:w="70" w:type="dxa"/>
              <w:bottom w:w="40" w:type="dxa"/>
              <w:right w:w="70" w:type="dxa"/>
            </w:tcMar>
            <w:shd w:val="clear" w:color="auto" w:fill="F8F9FB"/>
          </w:tcPr>
          <w:p>
            <w:pPr>
              <w:spacing w:after="0" w:line="240" w:lineRule="auto"/>
            </w:pPr>
            <w:r>
              <w:rPr>
                <w:b w:val="0"/>
                <w:i w:val="0"/>
                <w:sz w:val="17"/>
              </w:rPr>
              <w:t>3 of 3</w:t>
            </w:r>
          </w:p>
        </w:tc>
        <w:tc>
          <w:tcPr>
            <w:tcW w:type="dxa" w:w="1440"/>
            <w:tcMar>
              <w:top w:w="40" w:type="dxa"/>
              <w:left w:w="70" w:type="dxa"/>
              <w:bottom w:w="40" w:type="dxa"/>
              <w:right w:w="70" w:type="dxa"/>
            </w:tcMar>
            <w:shd w:val="clear" w:color="auto" w:fill="F8F9FB"/>
          </w:tcPr>
          <w:p>
            <w:pPr>
              <w:spacing w:after="0" w:line="240" w:lineRule="auto"/>
            </w:pPr>
            <w:r>
              <w:rPr>
                <w:b w:val="0"/>
                <w:i w:val="0"/>
                <w:sz w:val="17"/>
              </w:rPr>
              <w:t>4 of 4</w:t>
            </w:r>
          </w:p>
        </w:tc>
        <w:tc>
          <w:tcPr>
            <w:tcW w:type="dxa" w:w="1440"/>
            <w:tcMar>
              <w:top w:w="40" w:type="dxa"/>
              <w:left w:w="70" w:type="dxa"/>
              <w:bottom w:w="40" w:type="dxa"/>
              <w:right w:w="70" w:type="dxa"/>
            </w:tcMar>
            <w:shd w:val="clear" w:color="auto" w:fill="F8F9FB"/>
          </w:tcPr>
          <w:p>
            <w:pPr>
              <w:spacing w:after="0" w:line="240" w:lineRule="auto"/>
              <w:jc w:val="right"/>
            </w:pPr>
            <w:r>
              <w:rPr>
                <w:b w:val="0"/>
                <w:i w:val="0"/>
                <w:sz w:val="17"/>
              </w:rPr>
              <w:t>41% / 59%</w:t>
            </w:r>
          </w:p>
        </w:tc>
      </w:tr>
      <w:tr>
        <w:trPr>
          <w:cantSplit w:val="true"/>
        </w:trPr>
        <w:tc>
          <w:tcPr>
            <w:tcW w:type="dxa" w:w="2160"/>
            <w:tcMar>
              <w:top w:w="40" w:type="dxa"/>
              <w:left w:w="70" w:type="dxa"/>
              <w:bottom w:w="40" w:type="dxa"/>
              <w:right w:w="70" w:type="dxa"/>
            </w:tcMar>
          </w:tcPr>
          <w:p>
            <w:pPr>
              <w:spacing w:after="0" w:line="240" w:lineRule="auto"/>
            </w:pPr>
            <w:r>
              <w:rPr>
                <w:b/>
                <w:i w:val="0"/>
                <w:sz w:val="17"/>
              </w:rPr>
              <w:t>Perplexity</w:t>
            </w:r>
          </w:p>
        </w:tc>
        <w:tc>
          <w:tcPr>
            <w:tcW w:type="dxa" w:w="2448"/>
            <w:tcMar>
              <w:top w:w="40" w:type="dxa"/>
              <w:left w:w="70" w:type="dxa"/>
              <w:bottom w:w="40" w:type="dxa"/>
              <w:right w:w="70" w:type="dxa"/>
            </w:tcMar>
          </w:tcPr>
          <w:p>
            <w:pPr>
              <w:spacing w:after="0" w:line="240" w:lineRule="auto"/>
            </w:pPr>
            <w:r>
              <w:rPr>
                <w:b w:val="0"/>
                <w:i w:val="0"/>
                <w:sz w:val="17"/>
              </w:rPr>
              <w:t>23% [18%–28%]</w:t>
            </w:r>
          </w:p>
        </w:tc>
        <w:tc>
          <w:tcPr>
            <w:tcW w:type="dxa" w:w="1224"/>
            <w:tcMar>
              <w:top w:w="40" w:type="dxa"/>
              <w:left w:w="70" w:type="dxa"/>
              <w:bottom w:w="40" w:type="dxa"/>
              <w:right w:w="70" w:type="dxa"/>
            </w:tcMar>
          </w:tcPr>
          <w:p>
            <w:pPr>
              <w:spacing w:after="0" w:line="240" w:lineRule="auto"/>
              <w:jc w:val="right"/>
            </w:pPr>
            <w:r>
              <w:rPr>
                <w:b w:val="0"/>
                <w:i w:val="0"/>
                <w:sz w:val="17"/>
              </w:rPr>
              <w:t>100%</w:t>
            </w:r>
          </w:p>
        </w:tc>
        <w:tc>
          <w:tcPr>
            <w:tcW w:type="dxa" w:w="1224"/>
            <w:tcMar>
              <w:top w:w="40" w:type="dxa"/>
              <w:left w:w="70" w:type="dxa"/>
              <w:bottom w:w="40" w:type="dxa"/>
              <w:right w:w="70" w:type="dxa"/>
            </w:tcMar>
          </w:tcPr>
          <w:p>
            <w:pPr>
              <w:spacing w:after="0" w:line="240" w:lineRule="auto"/>
            </w:pPr>
            <w:r>
              <w:rPr>
                <w:b w:val="0"/>
                <w:i w:val="0"/>
                <w:sz w:val="17"/>
              </w:rPr>
              <w:t>0 of 3</w:t>
            </w:r>
          </w:p>
        </w:tc>
        <w:tc>
          <w:tcPr>
            <w:tcW w:type="dxa" w:w="1440"/>
            <w:tcMar>
              <w:top w:w="40" w:type="dxa"/>
              <w:left w:w="70" w:type="dxa"/>
              <w:bottom w:w="40" w:type="dxa"/>
              <w:right w:w="70" w:type="dxa"/>
            </w:tcMar>
          </w:tcPr>
          <w:p>
            <w:pPr>
              <w:spacing w:after="0" w:line="240" w:lineRule="auto"/>
            </w:pPr>
            <w:r>
              <w:rPr>
                <w:b w:val="0"/>
                <w:i w:val="0"/>
                <w:sz w:val="17"/>
              </w:rPr>
              <w:t>4 of 4</w:t>
            </w:r>
          </w:p>
        </w:tc>
        <w:tc>
          <w:tcPr>
            <w:tcW w:type="dxa" w:w="1440"/>
            <w:tcMar>
              <w:top w:w="40" w:type="dxa"/>
              <w:left w:w="70" w:type="dxa"/>
              <w:bottom w:w="40" w:type="dxa"/>
              <w:right w:w="70" w:type="dxa"/>
            </w:tcMar>
          </w:tcPr>
          <w:p>
            <w:pPr>
              <w:spacing w:after="0" w:line="240" w:lineRule="auto"/>
              <w:jc w:val="right"/>
            </w:pPr>
            <w:r>
              <w:rPr>
                <w:b w:val="0"/>
                <w:i w:val="0"/>
                <w:sz w:val="17"/>
              </w:rPr>
              <w:t>16% / 52%</w:t>
            </w:r>
          </w:p>
        </w:tc>
      </w:tr>
    </w:tbl>
    <w:p>
      <w:pPr>
        <w:spacing w:after="80"/>
      </w:pPr>
    </w:p>
    <w:p>
      <w:r>
        <w:rPr>
          <w:b w:val="0"/>
          <w:i w:val="0"/>
          <w:sz w:val="19"/>
        </w:rPr>
        <w:t>Seven of ten system pairs cannot be told apart on CEO recall; only Gemini is clearly lower than ChatGPT, Copilot and Perplexity. Recall on the 146 independently discovered rows is lower for every system (Copilot 10%, ChatGPT 11%) and on undated Tier B rows it is close to zero (Copilot 2%): the systems find announced changes, not people who appear quietly in minutes and annual reports.</w:t>
      </w:r>
    </w:p>
    <w:p>
      <w:pPr>
        <w:keepNext/>
        <w:spacing w:after="40"/>
      </w:pPr>
      <w:r>
        <w:rPr>
          <w:b w:val="0"/>
          <w:i/>
          <w:color w:val="555555"/>
          <w:sz w:val="18"/>
        </w:rPr>
        <w:t>Table 2. 5-year CEO task, 133-item gold (Experiments 4 and 5). Here 'hallucination' = any returned item not in the gold set.</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104"/>
        <w:gridCol w:w="1104"/>
        <w:gridCol w:w="1104"/>
        <w:gridCol w:w="1104"/>
        <w:gridCol w:w="1104"/>
        <w:gridCol w:w="1104"/>
        <w:gridCol w:w="1104"/>
        <w:gridCol w:w="1104"/>
        <w:gridCol w:w="1104"/>
      </w:tblGrid>
      <w:tr>
        <w:trPr>
          <w:tblHeader w:val="true"/>
        </w:trPr>
        <w:tc>
          <w:tcPr>
            <w:tcW w:type="dxa" w:w="2160"/>
            <w:shd w:val="clear" w:color="auto" w:fill="1F3A5F"/>
            <w:tcMar>
              <w:top w:w="40" w:type="dxa"/>
              <w:left w:w="70" w:type="dxa"/>
              <w:bottom w:w="40" w:type="dxa"/>
              <w:right w:w="70" w:type="dxa"/>
            </w:tcMar>
          </w:tcPr>
          <w:p>
            <w:pPr>
              <w:keepNext/>
              <w:spacing w:after="0"/>
            </w:pPr>
            <w:r>
              <w:rPr>
                <w:b/>
                <w:color w:val="FFFFFF"/>
                <w:sz w:val="17"/>
              </w:rPr>
              <w:t>System</w:t>
            </w:r>
          </w:p>
        </w:tc>
        <w:tc>
          <w:tcPr>
            <w:tcW w:type="dxa" w:w="936"/>
            <w:shd w:val="clear" w:color="auto" w:fill="1F3A5F"/>
            <w:tcMar>
              <w:top w:w="40" w:type="dxa"/>
              <w:left w:w="70" w:type="dxa"/>
              <w:bottom w:w="40" w:type="dxa"/>
              <w:right w:w="70" w:type="dxa"/>
            </w:tcMar>
          </w:tcPr>
          <w:p>
            <w:pPr>
              <w:keepNext/>
              <w:spacing w:after="0"/>
            </w:pPr>
            <w:r>
              <w:rPr>
                <w:b/>
                <w:color w:val="FFFFFF"/>
                <w:sz w:val="17"/>
              </w:rPr>
              <w:t>V0 recall</w:t>
            </w:r>
          </w:p>
        </w:tc>
        <w:tc>
          <w:tcPr>
            <w:tcW w:type="dxa" w:w="936"/>
            <w:shd w:val="clear" w:color="auto" w:fill="1F3A5F"/>
            <w:tcMar>
              <w:top w:w="40" w:type="dxa"/>
              <w:left w:w="70" w:type="dxa"/>
              <w:bottom w:w="40" w:type="dxa"/>
              <w:right w:w="70" w:type="dxa"/>
            </w:tcMar>
          </w:tcPr>
          <w:p>
            <w:pPr>
              <w:keepNext/>
              <w:spacing w:after="0"/>
            </w:pPr>
            <w:r>
              <w:rPr>
                <w:b/>
                <w:color w:val="FFFFFF"/>
                <w:sz w:val="17"/>
              </w:rPr>
              <w:t>V0 prec.</w:t>
            </w:r>
          </w:p>
        </w:tc>
        <w:tc>
          <w:tcPr>
            <w:tcW w:type="dxa" w:w="864"/>
            <w:shd w:val="clear" w:color="auto" w:fill="1F3A5F"/>
            <w:tcMar>
              <w:top w:w="40" w:type="dxa"/>
              <w:left w:w="70" w:type="dxa"/>
              <w:bottom w:w="40" w:type="dxa"/>
              <w:right w:w="70" w:type="dxa"/>
            </w:tcMar>
          </w:tcPr>
          <w:p>
            <w:pPr>
              <w:keepNext/>
              <w:spacing w:after="0"/>
            </w:pPr>
            <w:r>
              <w:rPr>
                <w:b/>
                <w:color w:val="FFFFFF"/>
                <w:sz w:val="17"/>
              </w:rPr>
              <w:t>V0 F1</w:t>
            </w:r>
          </w:p>
        </w:tc>
        <w:tc>
          <w:tcPr>
            <w:tcW w:type="dxa" w:w="1008"/>
            <w:shd w:val="clear" w:color="auto" w:fill="1F3A5F"/>
            <w:tcMar>
              <w:top w:w="40" w:type="dxa"/>
              <w:left w:w="70" w:type="dxa"/>
              <w:bottom w:w="40" w:type="dxa"/>
              <w:right w:w="70" w:type="dxa"/>
            </w:tcMar>
          </w:tcPr>
          <w:p>
            <w:pPr>
              <w:keepNext/>
              <w:spacing w:after="0"/>
            </w:pPr>
            <w:r>
              <w:rPr>
                <w:b/>
                <w:color w:val="FFFFFF"/>
                <w:sz w:val="17"/>
              </w:rPr>
              <w:t>V0 halluc.</w:t>
            </w:r>
          </w:p>
        </w:tc>
        <w:tc>
          <w:tcPr>
            <w:tcW w:type="dxa" w:w="1008"/>
            <w:shd w:val="clear" w:color="auto" w:fill="1F3A5F"/>
            <w:tcMar>
              <w:top w:w="40" w:type="dxa"/>
              <w:left w:w="70" w:type="dxa"/>
              <w:bottom w:w="40" w:type="dxa"/>
              <w:right w:w="70" w:type="dxa"/>
            </w:tcMar>
          </w:tcPr>
          <w:p>
            <w:pPr>
              <w:keepNext/>
              <w:spacing w:after="0"/>
            </w:pPr>
            <w:r>
              <w:rPr>
                <w:b/>
                <w:color w:val="FFFFFF"/>
                <w:sz w:val="17"/>
              </w:rPr>
              <w:t>CoT recall</w:t>
            </w:r>
          </w:p>
        </w:tc>
        <w:tc>
          <w:tcPr>
            <w:tcW w:type="dxa" w:w="936"/>
            <w:shd w:val="clear" w:color="auto" w:fill="1F3A5F"/>
            <w:tcMar>
              <w:top w:w="40" w:type="dxa"/>
              <w:left w:w="70" w:type="dxa"/>
              <w:bottom w:w="40" w:type="dxa"/>
              <w:right w:w="70" w:type="dxa"/>
            </w:tcMar>
          </w:tcPr>
          <w:p>
            <w:pPr>
              <w:keepNext/>
              <w:spacing w:after="0"/>
            </w:pPr>
            <w:r>
              <w:rPr>
                <w:b/>
                <w:color w:val="FFFFFF"/>
                <w:sz w:val="17"/>
              </w:rPr>
              <w:t>CoT prec.</w:t>
            </w:r>
          </w:p>
        </w:tc>
        <w:tc>
          <w:tcPr>
            <w:tcW w:type="dxa" w:w="864"/>
            <w:shd w:val="clear" w:color="auto" w:fill="1F3A5F"/>
            <w:tcMar>
              <w:top w:w="40" w:type="dxa"/>
              <w:left w:w="70" w:type="dxa"/>
              <w:bottom w:w="40" w:type="dxa"/>
              <w:right w:w="70" w:type="dxa"/>
            </w:tcMar>
          </w:tcPr>
          <w:p>
            <w:pPr>
              <w:keepNext/>
              <w:spacing w:after="0"/>
            </w:pPr>
            <w:r>
              <w:rPr>
                <w:b/>
                <w:color w:val="FFFFFF"/>
                <w:sz w:val="17"/>
              </w:rPr>
              <w:t>CoT F1</w:t>
            </w:r>
          </w:p>
        </w:tc>
        <w:tc>
          <w:tcPr>
            <w:tcW w:type="dxa" w:w="1080"/>
            <w:shd w:val="clear" w:color="auto" w:fill="1F3A5F"/>
            <w:tcMar>
              <w:top w:w="40" w:type="dxa"/>
              <w:left w:w="70" w:type="dxa"/>
              <w:bottom w:w="40" w:type="dxa"/>
              <w:right w:w="70" w:type="dxa"/>
            </w:tcMar>
          </w:tcPr>
          <w:p>
            <w:pPr>
              <w:keepNext/>
              <w:spacing w:after="0"/>
            </w:pPr>
            <w:r>
              <w:rPr>
                <w:b/>
                <w:color w:val="FFFFFF"/>
                <w:sz w:val="17"/>
              </w:rPr>
              <w:t>CoT halluc.</w:t>
            </w:r>
          </w:p>
        </w:tc>
      </w:tr>
      <w:tr>
        <w:trPr>
          <w:cantSplit w:val="true"/>
        </w:trPr>
        <w:tc>
          <w:tcPr>
            <w:tcW w:type="dxa" w:w="2160"/>
            <w:tcMar>
              <w:top w:w="40" w:type="dxa"/>
              <w:left w:w="70" w:type="dxa"/>
              <w:bottom w:w="40" w:type="dxa"/>
              <w:right w:w="70" w:type="dxa"/>
            </w:tcMar>
          </w:tcPr>
          <w:p>
            <w:pPr>
              <w:keepNext/>
              <w:spacing w:after="0" w:line="240" w:lineRule="auto"/>
            </w:pPr>
            <w:r>
              <w:rPr>
                <w:b/>
                <w:i w:val="0"/>
                <w:sz w:val="17"/>
              </w:rPr>
              <w:t>ChatGPT</w:t>
            </w:r>
          </w:p>
        </w:tc>
        <w:tc>
          <w:tcPr>
            <w:tcW w:type="dxa" w:w="936"/>
            <w:tcMar>
              <w:top w:w="40" w:type="dxa"/>
              <w:left w:w="70" w:type="dxa"/>
              <w:bottom w:w="40" w:type="dxa"/>
              <w:right w:w="70" w:type="dxa"/>
            </w:tcMar>
          </w:tcPr>
          <w:p>
            <w:pPr>
              <w:keepNext/>
              <w:spacing w:after="0" w:line="240" w:lineRule="auto"/>
              <w:jc w:val="right"/>
            </w:pPr>
            <w:r>
              <w:rPr>
                <w:b w:val="0"/>
                <w:i w:val="0"/>
                <w:sz w:val="17"/>
              </w:rPr>
              <w:t>0.30</w:t>
            </w:r>
          </w:p>
        </w:tc>
        <w:tc>
          <w:tcPr>
            <w:tcW w:type="dxa" w:w="936"/>
            <w:tcMar>
              <w:top w:w="40" w:type="dxa"/>
              <w:left w:w="70" w:type="dxa"/>
              <w:bottom w:w="40" w:type="dxa"/>
              <w:right w:w="70" w:type="dxa"/>
            </w:tcMar>
          </w:tcPr>
          <w:p>
            <w:pPr>
              <w:keepNext/>
              <w:spacing w:after="0" w:line="240" w:lineRule="auto"/>
              <w:jc w:val="right"/>
            </w:pPr>
            <w:r>
              <w:rPr>
                <w:b w:val="0"/>
                <w:i w:val="0"/>
                <w:sz w:val="17"/>
              </w:rPr>
              <w:t>0.22</w:t>
            </w:r>
          </w:p>
        </w:tc>
        <w:tc>
          <w:tcPr>
            <w:tcW w:type="dxa" w:w="864"/>
            <w:tcMar>
              <w:top w:w="40" w:type="dxa"/>
              <w:left w:w="70" w:type="dxa"/>
              <w:bottom w:w="40" w:type="dxa"/>
              <w:right w:w="70" w:type="dxa"/>
            </w:tcMar>
          </w:tcPr>
          <w:p>
            <w:pPr>
              <w:keepNext/>
              <w:spacing w:after="0" w:line="240" w:lineRule="auto"/>
              <w:jc w:val="right"/>
            </w:pPr>
            <w:r>
              <w:rPr>
                <w:b w:val="0"/>
                <w:i w:val="0"/>
                <w:sz w:val="17"/>
              </w:rPr>
              <w:t>0.25</w:t>
            </w:r>
          </w:p>
        </w:tc>
        <w:tc>
          <w:tcPr>
            <w:tcW w:type="dxa" w:w="1008"/>
            <w:tcMar>
              <w:top w:w="40" w:type="dxa"/>
              <w:left w:w="70" w:type="dxa"/>
              <w:bottom w:w="40" w:type="dxa"/>
              <w:right w:w="70" w:type="dxa"/>
            </w:tcMar>
          </w:tcPr>
          <w:p>
            <w:pPr>
              <w:keepNext/>
              <w:spacing w:after="0" w:line="240" w:lineRule="auto"/>
              <w:jc w:val="right"/>
            </w:pPr>
            <w:r>
              <w:rPr>
                <w:b w:val="0"/>
                <w:i w:val="0"/>
                <w:sz w:val="17"/>
              </w:rPr>
              <w:t>78%</w:t>
            </w:r>
          </w:p>
        </w:tc>
        <w:tc>
          <w:tcPr>
            <w:tcW w:type="dxa" w:w="1008"/>
            <w:tcMar>
              <w:top w:w="40" w:type="dxa"/>
              <w:left w:w="70" w:type="dxa"/>
              <w:bottom w:w="40" w:type="dxa"/>
              <w:right w:w="70" w:type="dxa"/>
            </w:tcMar>
          </w:tcPr>
          <w:p>
            <w:pPr>
              <w:keepNext/>
              <w:spacing w:after="0" w:line="240" w:lineRule="auto"/>
              <w:jc w:val="right"/>
            </w:pPr>
            <w:r>
              <w:rPr>
                <w:b w:val="0"/>
                <w:i w:val="0"/>
                <w:sz w:val="17"/>
              </w:rPr>
              <w:t>0.47</w:t>
            </w:r>
          </w:p>
        </w:tc>
        <w:tc>
          <w:tcPr>
            <w:tcW w:type="dxa" w:w="936"/>
            <w:tcMar>
              <w:top w:w="40" w:type="dxa"/>
              <w:left w:w="70" w:type="dxa"/>
              <w:bottom w:w="40" w:type="dxa"/>
              <w:right w:w="70" w:type="dxa"/>
            </w:tcMar>
          </w:tcPr>
          <w:p>
            <w:pPr>
              <w:keepNext/>
              <w:spacing w:after="0" w:line="240" w:lineRule="auto"/>
              <w:jc w:val="right"/>
            </w:pPr>
            <w:r>
              <w:rPr>
                <w:b w:val="0"/>
                <w:i w:val="0"/>
                <w:sz w:val="17"/>
              </w:rPr>
              <w:t>0.73</w:t>
            </w:r>
          </w:p>
        </w:tc>
        <w:tc>
          <w:tcPr>
            <w:tcW w:type="dxa" w:w="864"/>
            <w:tcMar>
              <w:top w:w="40" w:type="dxa"/>
              <w:left w:w="70" w:type="dxa"/>
              <w:bottom w:w="40" w:type="dxa"/>
              <w:right w:w="70" w:type="dxa"/>
            </w:tcMar>
          </w:tcPr>
          <w:p>
            <w:pPr>
              <w:keepNext/>
              <w:spacing w:after="0" w:line="240" w:lineRule="auto"/>
              <w:jc w:val="right"/>
            </w:pPr>
            <w:r>
              <w:rPr>
                <w:b w:val="0"/>
                <w:i w:val="0"/>
                <w:sz w:val="17"/>
              </w:rPr>
              <w:t>0.57</w:t>
            </w:r>
          </w:p>
        </w:tc>
        <w:tc>
          <w:tcPr>
            <w:tcW w:type="dxa" w:w="1080"/>
            <w:tcMar>
              <w:top w:w="40" w:type="dxa"/>
              <w:left w:w="70" w:type="dxa"/>
              <w:bottom w:w="40" w:type="dxa"/>
              <w:right w:w="70" w:type="dxa"/>
            </w:tcMar>
          </w:tcPr>
          <w:p>
            <w:pPr>
              <w:keepNext/>
              <w:spacing w:after="0" w:line="240" w:lineRule="auto"/>
              <w:jc w:val="right"/>
            </w:pPr>
            <w:r>
              <w:rPr>
                <w:b w:val="0"/>
                <w:i w:val="0"/>
                <w:sz w:val="17"/>
              </w:rPr>
              <w:t>27%</w:t>
            </w:r>
          </w:p>
        </w:tc>
      </w:tr>
      <w:tr>
        <w:trPr>
          <w:cantSplit w:val="true"/>
        </w:trPr>
        <w:tc>
          <w:tcPr>
            <w:tcW w:type="dxa" w:w="2160"/>
            <w:tcMar>
              <w:top w:w="40" w:type="dxa"/>
              <w:left w:w="70" w:type="dxa"/>
              <w:bottom w:w="40" w:type="dxa"/>
              <w:right w:w="70" w:type="dxa"/>
            </w:tcMar>
            <w:shd w:val="clear" w:color="auto" w:fill="F8F9FB"/>
          </w:tcPr>
          <w:p>
            <w:pPr>
              <w:spacing w:after="0" w:line="240" w:lineRule="auto"/>
            </w:pPr>
            <w:r>
              <w:rPr>
                <w:b/>
                <w:i w:val="0"/>
                <w:sz w:val="17"/>
              </w:rPr>
              <w:t>Claude</w:t>
            </w:r>
          </w:p>
        </w:tc>
        <w:tc>
          <w:tcPr>
            <w:tcW w:type="dxa" w:w="936"/>
            <w:tcMar>
              <w:top w:w="40" w:type="dxa"/>
              <w:left w:w="70" w:type="dxa"/>
              <w:bottom w:w="40" w:type="dxa"/>
              <w:right w:w="70" w:type="dxa"/>
            </w:tcMar>
            <w:shd w:val="clear" w:color="auto" w:fill="F8F9FB"/>
          </w:tcPr>
          <w:p>
            <w:pPr>
              <w:spacing w:after="0" w:line="240" w:lineRule="auto"/>
              <w:jc w:val="right"/>
            </w:pPr>
            <w:r>
              <w:rPr>
                <w:b w:val="0"/>
                <w:i w:val="0"/>
                <w:sz w:val="17"/>
              </w:rPr>
              <w:t>0.12</w:t>
            </w:r>
          </w:p>
        </w:tc>
        <w:tc>
          <w:tcPr>
            <w:tcW w:type="dxa" w:w="936"/>
            <w:tcMar>
              <w:top w:w="40" w:type="dxa"/>
              <w:left w:w="70" w:type="dxa"/>
              <w:bottom w:w="40" w:type="dxa"/>
              <w:right w:w="70" w:type="dxa"/>
            </w:tcMar>
            <w:shd w:val="clear" w:color="auto" w:fill="F8F9FB"/>
          </w:tcPr>
          <w:p>
            <w:pPr>
              <w:spacing w:after="0" w:line="240" w:lineRule="auto"/>
              <w:jc w:val="right"/>
            </w:pPr>
            <w:r>
              <w:rPr>
                <w:b w:val="0"/>
                <w:i w:val="0"/>
                <w:sz w:val="17"/>
              </w:rPr>
              <w:t>0.53</w:t>
            </w:r>
          </w:p>
        </w:tc>
        <w:tc>
          <w:tcPr>
            <w:tcW w:type="dxa" w:w="864"/>
            <w:tcMar>
              <w:top w:w="40" w:type="dxa"/>
              <w:left w:w="70" w:type="dxa"/>
              <w:bottom w:w="40" w:type="dxa"/>
              <w:right w:w="70" w:type="dxa"/>
            </w:tcMar>
            <w:shd w:val="clear" w:color="auto" w:fill="F8F9FB"/>
          </w:tcPr>
          <w:p>
            <w:pPr>
              <w:spacing w:after="0" w:line="240" w:lineRule="auto"/>
              <w:jc w:val="right"/>
            </w:pPr>
            <w:r>
              <w:rPr>
                <w:b w:val="0"/>
                <w:i w:val="0"/>
                <w:sz w:val="17"/>
              </w:rPr>
              <w:t>0.20</w:t>
            </w:r>
          </w:p>
        </w:tc>
        <w:tc>
          <w:tcPr>
            <w:tcW w:type="dxa" w:w="1008"/>
            <w:tcMar>
              <w:top w:w="40" w:type="dxa"/>
              <w:left w:w="70" w:type="dxa"/>
              <w:bottom w:w="40" w:type="dxa"/>
              <w:right w:w="70" w:type="dxa"/>
            </w:tcMar>
            <w:shd w:val="clear" w:color="auto" w:fill="F8F9FB"/>
          </w:tcPr>
          <w:p>
            <w:pPr>
              <w:spacing w:after="0" w:line="240" w:lineRule="auto"/>
              <w:jc w:val="right"/>
            </w:pPr>
            <w:r>
              <w:rPr>
                <w:b w:val="0"/>
                <w:i w:val="0"/>
                <w:sz w:val="17"/>
              </w:rPr>
              <w:t>47%</w:t>
            </w:r>
          </w:p>
        </w:tc>
        <w:tc>
          <w:tcPr>
            <w:tcW w:type="dxa" w:w="1008"/>
            <w:tcMar>
              <w:top w:w="40" w:type="dxa"/>
              <w:left w:w="70" w:type="dxa"/>
              <w:bottom w:w="40" w:type="dxa"/>
              <w:right w:w="70" w:type="dxa"/>
            </w:tcMar>
            <w:shd w:val="clear" w:color="auto" w:fill="F8F9FB"/>
          </w:tcPr>
          <w:p>
            <w:pPr>
              <w:spacing w:after="0" w:line="240" w:lineRule="auto"/>
              <w:jc w:val="right"/>
            </w:pPr>
            <w:r>
              <w:rPr>
                <w:b w:val="0"/>
                <w:i w:val="0"/>
                <w:sz w:val="17"/>
              </w:rPr>
              <w:t>0.26</w:t>
            </w:r>
          </w:p>
        </w:tc>
        <w:tc>
          <w:tcPr>
            <w:tcW w:type="dxa" w:w="936"/>
            <w:tcMar>
              <w:top w:w="40" w:type="dxa"/>
              <w:left w:w="70" w:type="dxa"/>
              <w:bottom w:w="40" w:type="dxa"/>
              <w:right w:w="70" w:type="dxa"/>
            </w:tcMar>
            <w:shd w:val="clear" w:color="auto" w:fill="F8F9FB"/>
          </w:tcPr>
          <w:p>
            <w:pPr>
              <w:spacing w:after="0" w:line="240" w:lineRule="auto"/>
              <w:jc w:val="right"/>
            </w:pPr>
            <w:r>
              <w:rPr>
                <w:b w:val="0"/>
                <w:i w:val="0"/>
                <w:sz w:val="17"/>
              </w:rPr>
              <w:t>0.64</w:t>
            </w:r>
          </w:p>
        </w:tc>
        <w:tc>
          <w:tcPr>
            <w:tcW w:type="dxa" w:w="864"/>
            <w:tcMar>
              <w:top w:w="40" w:type="dxa"/>
              <w:left w:w="70" w:type="dxa"/>
              <w:bottom w:w="40" w:type="dxa"/>
              <w:right w:w="70" w:type="dxa"/>
            </w:tcMar>
            <w:shd w:val="clear" w:color="auto" w:fill="F8F9FB"/>
          </w:tcPr>
          <w:p>
            <w:pPr>
              <w:spacing w:after="0" w:line="240" w:lineRule="auto"/>
              <w:jc w:val="right"/>
            </w:pPr>
            <w:r>
              <w:rPr>
                <w:b w:val="0"/>
                <w:i w:val="0"/>
                <w:sz w:val="17"/>
              </w:rPr>
              <w:t>0.37</w:t>
            </w:r>
          </w:p>
        </w:tc>
        <w:tc>
          <w:tcPr>
            <w:tcW w:type="dxa" w:w="1080"/>
            <w:tcMar>
              <w:top w:w="40" w:type="dxa"/>
              <w:left w:w="70" w:type="dxa"/>
              <w:bottom w:w="40" w:type="dxa"/>
              <w:right w:w="70" w:type="dxa"/>
            </w:tcMar>
            <w:shd w:val="clear" w:color="auto" w:fill="F8F9FB"/>
          </w:tcPr>
          <w:p>
            <w:pPr>
              <w:spacing w:after="0" w:line="240" w:lineRule="auto"/>
              <w:jc w:val="right"/>
            </w:pPr>
            <w:r>
              <w:rPr>
                <w:b w:val="0"/>
                <w:i w:val="0"/>
                <w:sz w:val="17"/>
              </w:rPr>
              <w:t>36%</w:t>
            </w:r>
          </w:p>
        </w:tc>
      </w:tr>
      <w:tr>
        <w:trPr>
          <w:cantSplit w:val="true"/>
        </w:trPr>
        <w:tc>
          <w:tcPr>
            <w:tcW w:type="dxa" w:w="2160"/>
            <w:tcMar>
              <w:top w:w="40" w:type="dxa"/>
              <w:left w:w="70" w:type="dxa"/>
              <w:bottom w:w="40" w:type="dxa"/>
              <w:right w:w="70" w:type="dxa"/>
            </w:tcMar>
          </w:tcPr>
          <w:p>
            <w:pPr>
              <w:spacing w:after="0" w:line="240" w:lineRule="auto"/>
            </w:pPr>
            <w:r>
              <w:rPr>
                <w:b/>
                <w:i w:val="0"/>
                <w:sz w:val="17"/>
              </w:rPr>
              <w:t>Gemini</w:t>
            </w:r>
          </w:p>
        </w:tc>
        <w:tc>
          <w:tcPr>
            <w:tcW w:type="dxa" w:w="936"/>
            <w:tcMar>
              <w:top w:w="40" w:type="dxa"/>
              <w:left w:w="70" w:type="dxa"/>
              <w:bottom w:w="40" w:type="dxa"/>
              <w:right w:w="70" w:type="dxa"/>
            </w:tcMar>
          </w:tcPr>
          <w:p>
            <w:pPr>
              <w:spacing w:after="0" w:line="240" w:lineRule="auto"/>
              <w:jc w:val="right"/>
            </w:pPr>
            <w:r>
              <w:rPr>
                <w:b w:val="0"/>
                <w:i w:val="0"/>
                <w:sz w:val="17"/>
              </w:rPr>
              <w:t>0.08</w:t>
            </w:r>
          </w:p>
        </w:tc>
        <w:tc>
          <w:tcPr>
            <w:tcW w:type="dxa" w:w="936"/>
            <w:tcMar>
              <w:top w:w="40" w:type="dxa"/>
              <w:left w:w="70" w:type="dxa"/>
              <w:bottom w:w="40" w:type="dxa"/>
              <w:right w:w="70" w:type="dxa"/>
            </w:tcMar>
          </w:tcPr>
          <w:p>
            <w:pPr>
              <w:spacing w:after="0" w:line="240" w:lineRule="auto"/>
              <w:jc w:val="right"/>
            </w:pPr>
            <w:r>
              <w:rPr>
                <w:b w:val="0"/>
                <w:i w:val="0"/>
                <w:sz w:val="17"/>
              </w:rPr>
              <w:t>0.12</w:t>
            </w:r>
          </w:p>
        </w:tc>
        <w:tc>
          <w:tcPr>
            <w:tcW w:type="dxa" w:w="864"/>
            <w:tcMar>
              <w:top w:w="40" w:type="dxa"/>
              <w:left w:w="70" w:type="dxa"/>
              <w:bottom w:w="40" w:type="dxa"/>
              <w:right w:w="70" w:type="dxa"/>
            </w:tcMar>
          </w:tcPr>
          <w:p>
            <w:pPr>
              <w:spacing w:after="0" w:line="240" w:lineRule="auto"/>
              <w:jc w:val="right"/>
            </w:pPr>
            <w:r>
              <w:rPr>
                <w:b w:val="0"/>
                <w:i w:val="0"/>
                <w:sz w:val="17"/>
              </w:rPr>
              <w:t>0.09</w:t>
            </w:r>
          </w:p>
        </w:tc>
        <w:tc>
          <w:tcPr>
            <w:tcW w:type="dxa" w:w="1008"/>
            <w:tcMar>
              <w:top w:w="40" w:type="dxa"/>
              <w:left w:w="70" w:type="dxa"/>
              <w:bottom w:w="40" w:type="dxa"/>
              <w:right w:w="70" w:type="dxa"/>
            </w:tcMar>
          </w:tcPr>
          <w:p>
            <w:pPr>
              <w:spacing w:after="0" w:line="240" w:lineRule="auto"/>
              <w:jc w:val="right"/>
            </w:pPr>
            <w:r>
              <w:rPr>
                <w:b w:val="0"/>
                <w:i w:val="0"/>
                <w:sz w:val="17"/>
              </w:rPr>
              <w:t>88%</w:t>
            </w:r>
          </w:p>
        </w:tc>
        <w:tc>
          <w:tcPr>
            <w:tcW w:type="dxa" w:w="1008"/>
            <w:tcMar>
              <w:top w:w="40" w:type="dxa"/>
              <w:left w:w="70" w:type="dxa"/>
              <w:bottom w:w="40" w:type="dxa"/>
              <w:right w:w="70" w:type="dxa"/>
            </w:tcMar>
          </w:tcPr>
          <w:p>
            <w:pPr>
              <w:spacing w:after="0" w:line="240" w:lineRule="auto"/>
              <w:jc w:val="right"/>
            </w:pPr>
            <w:r>
              <w:rPr>
                <w:b w:val="0"/>
                <w:i w:val="0"/>
                <w:sz w:val="17"/>
              </w:rPr>
              <w:t>0.04</w:t>
            </w:r>
          </w:p>
        </w:tc>
        <w:tc>
          <w:tcPr>
            <w:tcW w:type="dxa" w:w="936"/>
            <w:tcMar>
              <w:top w:w="40" w:type="dxa"/>
              <w:left w:w="70" w:type="dxa"/>
              <w:bottom w:w="40" w:type="dxa"/>
              <w:right w:w="70" w:type="dxa"/>
            </w:tcMar>
          </w:tcPr>
          <w:p>
            <w:pPr>
              <w:spacing w:after="0" w:line="240" w:lineRule="auto"/>
              <w:jc w:val="right"/>
            </w:pPr>
            <w:r>
              <w:rPr>
                <w:b w:val="0"/>
                <w:i w:val="0"/>
                <w:sz w:val="17"/>
              </w:rPr>
              <w:t>0.62</w:t>
            </w:r>
          </w:p>
        </w:tc>
        <w:tc>
          <w:tcPr>
            <w:tcW w:type="dxa" w:w="864"/>
            <w:tcMar>
              <w:top w:w="40" w:type="dxa"/>
              <w:left w:w="70" w:type="dxa"/>
              <w:bottom w:w="40" w:type="dxa"/>
              <w:right w:w="70" w:type="dxa"/>
            </w:tcMar>
          </w:tcPr>
          <w:p>
            <w:pPr>
              <w:spacing w:after="0" w:line="240" w:lineRule="auto"/>
              <w:jc w:val="right"/>
            </w:pPr>
            <w:r>
              <w:rPr>
                <w:b w:val="0"/>
                <w:i w:val="0"/>
                <w:sz w:val="17"/>
              </w:rPr>
              <w:t>0.07</w:t>
            </w:r>
          </w:p>
        </w:tc>
        <w:tc>
          <w:tcPr>
            <w:tcW w:type="dxa" w:w="1080"/>
            <w:tcMar>
              <w:top w:w="40" w:type="dxa"/>
              <w:left w:w="70" w:type="dxa"/>
              <w:bottom w:w="40" w:type="dxa"/>
              <w:right w:w="70" w:type="dxa"/>
            </w:tcMar>
          </w:tcPr>
          <w:p>
            <w:pPr>
              <w:spacing w:after="0" w:line="240" w:lineRule="auto"/>
              <w:jc w:val="right"/>
            </w:pPr>
            <w:r>
              <w:rPr>
                <w:b w:val="0"/>
                <w:i w:val="0"/>
                <w:sz w:val="17"/>
              </w:rPr>
              <w:t>38%</w:t>
            </w:r>
          </w:p>
        </w:tc>
      </w:tr>
      <w:tr>
        <w:trPr>
          <w:cantSplit w:val="true"/>
        </w:trPr>
        <w:tc>
          <w:tcPr>
            <w:tcW w:type="dxa" w:w="2160"/>
            <w:tcMar>
              <w:top w:w="40" w:type="dxa"/>
              <w:left w:w="70" w:type="dxa"/>
              <w:bottom w:w="40" w:type="dxa"/>
              <w:right w:w="70" w:type="dxa"/>
            </w:tcMar>
            <w:shd w:val="clear" w:color="auto" w:fill="F8F9FB"/>
          </w:tcPr>
          <w:p>
            <w:pPr>
              <w:spacing w:after="0" w:line="240" w:lineRule="auto"/>
            </w:pPr>
            <w:r>
              <w:rPr>
                <w:b/>
                <w:i w:val="0"/>
                <w:sz w:val="17"/>
              </w:rPr>
              <w:t>MS Copilot Agent</w:t>
            </w:r>
          </w:p>
        </w:tc>
        <w:tc>
          <w:tcPr>
            <w:tcW w:type="dxa" w:w="936"/>
            <w:tcMar>
              <w:top w:w="40" w:type="dxa"/>
              <w:left w:w="70" w:type="dxa"/>
              <w:bottom w:w="40" w:type="dxa"/>
              <w:right w:w="70" w:type="dxa"/>
            </w:tcMar>
            <w:shd w:val="clear" w:color="auto" w:fill="F8F9FB"/>
          </w:tcPr>
          <w:p>
            <w:pPr>
              <w:spacing w:after="0" w:line="240" w:lineRule="auto"/>
              <w:jc w:val="right"/>
            </w:pPr>
            <w:r>
              <w:rPr>
                <w:b w:val="0"/>
                <w:i w:val="0"/>
                <w:sz w:val="17"/>
              </w:rPr>
              <w:t>0.35</w:t>
            </w:r>
          </w:p>
        </w:tc>
        <w:tc>
          <w:tcPr>
            <w:tcW w:type="dxa" w:w="936"/>
            <w:tcMar>
              <w:top w:w="40" w:type="dxa"/>
              <w:left w:w="70" w:type="dxa"/>
              <w:bottom w:w="40" w:type="dxa"/>
              <w:right w:w="70" w:type="dxa"/>
            </w:tcMar>
            <w:shd w:val="clear" w:color="auto" w:fill="F8F9FB"/>
          </w:tcPr>
          <w:p>
            <w:pPr>
              <w:spacing w:after="0" w:line="240" w:lineRule="auto"/>
              <w:jc w:val="right"/>
            </w:pPr>
            <w:r>
              <w:rPr>
                <w:b w:val="0"/>
                <w:i w:val="0"/>
                <w:sz w:val="17"/>
              </w:rPr>
              <w:t>0.19</w:t>
            </w:r>
          </w:p>
        </w:tc>
        <w:tc>
          <w:tcPr>
            <w:tcW w:type="dxa" w:w="864"/>
            <w:tcMar>
              <w:top w:w="40" w:type="dxa"/>
              <w:left w:w="70" w:type="dxa"/>
              <w:bottom w:w="40" w:type="dxa"/>
              <w:right w:w="70" w:type="dxa"/>
            </w:tcMar>
            <w:shd w:val="clear" w:color="auto" w:fill="F8F9FB"/>
          </w:tcPr>
          <w:p>
            <w:pPr>
              <w:spacing w:after="0" w:line="240" w:lineRule="auto"/>
              <w:jc w:val="right"/>
            </w:pPr>
            <w:r>
              <w:rPr>
                <w:b w:val="0"/>
                <w:i w:val="0"/>
                <w:sz w:val="17"/>
              </w:rPr>
              <w:t>0.25</w:t>
            </w:r>
          </w:p>
        </w:tc>
        <w:tc>
          <w:tcPr>
            <w:tcW w:type="dxa" w:w="1008"/>
            <w:tcMar>
              <w:top w:w="40" w:type="dxa"/>
              <w:left w:w="70" w:type="dxa"/>
              <w:bottom w:w="40" w:type="dxa"/>
              <w:right w:w="70" w:type="dxa"/>
            </w:tcMar>
            <w:shd w:val="clear" w:color="auto" w:fill="F8F9FB"/>
          </w:tcPr>
          <w:p>
            <w:pPr>
              <w:spacing w:after="0" w:line="240" w:lineRule="auto"/>
              <w:jc w:val="right"/>
            </w:pPr>
            <w:r>
              <w:rPr>
                <w:b w:val="0"/>
                <w:i w:val="0"/>
                <w:sz w:val="17"/>
              </w:rPr>
              <w:t>81%</w:t>
            </w:r>
          </w:p>
        </w:tc>
        <w:tc>
          <w:tcPr>
            <w:tcW w:type="dxa" w:w="1008"/>
            <w:tcMar>
              <w:top w:w="40" w:type="dxa"/>
              <w:left w:w="70" w:type="dxa"/>
              <w:bottom w:w="40" w:type="dxa"/>
              <w:right w:w="70" w:type="dxa"/>
            </w:tcMar>
            <w:shd w:val="clear" w:color="auto" w:fill="F8F9FB"/>
          </w:tcPr>
          <w:p>
            <w:pPr>
              <w:spacing w:after="0" w:line="240" w:lineRule="auto"/>
              <w:jc w:val="right"/>
            </w:pPr>
            <w:r>
              <w:rPr>
                <w:b w:val="0"/>
                <w:i w:val="0"/>
                <w:sz w:val="17"/>
              </w:rPr>
              <w:t>0.30</w:t>
            </w:r>
          </w:p>
        </w:tc>
        <w:tc>
          <w:tcPr>
            <w:tcW w:type="dxa" w:w="936"/>
            <w:tcMar>
              <w:top w:w="40" w:type="dxa"/>
              <w:left w:w="70" w:type="dxa"/>
              <w:bottom w:w="40" w:type="dxa"/>
              <w:right w:w="70" w:type="dxa"/>
            </w:tcMar>
            <w:shd w:val="clear" w:color="auto" w:fill="F8F9FB"/>
          </w:tcPr>
          <w:p>
            <w:pPr>
              <w:spacing w:after="0" w:line="240" w:lineRule="auto"/>
              <w:jc w:val="right"/>
            </w:pPr>
            <w:r>
              <w:rPr>
                <w:b w:val="0"/>
                <w:i w:val="0"/>
                <w:sz w:val="17"/>
              </w:rPr>
              <w:t>0.69</w:t>
            </w:r>
          </w:p>
        </w:tc>
        <w:tc>
          <w:tcPr>
            <w:tcW w:type="dxa" w:w="864"/>
            <w:tcMar>
              <w:top w:w="40" w:type="dxa"/>
              <w:left w:w="70" w:type="dxa"/>
              <w:bottom w:w="40" w:type="dxa"/>
              <w:right w:w="70" w:type="dxa"/>
            </w:tcMar>
            <w:shd w:val="clear" w:color="auto" w:fill="F8F9FB"/>
          </w:tcPr>
          <w:p>
            <w:pPr>
              <w:spacing w:after="0" w:line="240" w:lineRule="auto"/>
              <w:jc w:val="right"/>
            </w:pPr>
            <w:r>
              <w:rPr>
                <w:b w:val="0"/>
                <w:i w:val="0"/>
                <w:sz w:val="17"/>
              </w:rPr>
              <w:t>0.42</w:t>
            </w:r>
          </w:p>
        </w:tc>
        <w:tc>
          <w:tcPr>
            <w:tcW w:type="dxa" w:w="1080"/>
            <w:tcMar>
              <w:top w:w="40" w:type="dxa"/>
              <w:left w:w="70" w:type="dxa"/>
              <w:bottom w:w="40" w:type="dxa"/>
              <w:right w:w="70" w:type="dxa"/>
            </w:tcMar>
            <w:shd w:val="clear" w:color="auto" w:fill="F8F9FB"/>
          </w:tcPr>
          <w:p>
            <w:pPr>
              <w:spacing w:after="0" w:line="240" w:lineRule="auto"/>
              <w:jc w:val="right"/>
            </w:pPr>
            <w:r>
              <w:rPr>
                <w:b w:val="0"/>
                <w:i w:val="0"/>
                <w:sz w:val="17"/>
              </w:rPr>
              <w:t>31%</w:t>
            </w:r>
          </w:p>
        </w:tc>
      </w:tr>
      <w:tr>
        <w:trPr>
          <w:cantSplit w:val="true"/>
        </w:trPr>
        <w:tc>
          <w:tcPr>
            <w:tcW w:type="dxa" w:w="2160"/>
            <w:tcMar>
              <w:top w:w="40" w:type="dxa"/>
              <w:left w:w="70" w:type="dxa"/>
              <w:bottom w:w="40" w:type="dxa"/>
              <w:right w:w="70" w:type="dxa"/>
            </w:tcMar>
          </w:tcPr>
          <w:p>
            <w:pPr>
              <w:spacing w:after="0" w:line="240" w:lineRule="auto"/>
            </w:pPr>
            <w:r>
              <w:rPr>
                <w:b/>
                <w:i w:val="0"/>
                <w:sz w:val="17"/>
              </w:rPr>
              <w:t>Perplexity</w:t>
            </w:r>
          </w:p>
        </w:tc>
        <w:tc>
          <w:tcPr>
            <w:tcW w:type="dxa" w:w="936"/>
            <w:tcMar>
              <w:top w:w="40" w:type="dxa"/>
              <w:left w:w="70" w:type="dxa"/>
              <w:bottom w:w="40" w:type="dxa"/>
              <w:right w:w="70" w:type="dxa"/>
            </w:tcMar>
          </w:tcPr>
          <w:p>
            <w:pPr>
              <w:spacing w:after="0" w:line="240" w:lineRule="auto"/>
              <w:jc w:val="right"/>
            </w:pPr>
            <w:r>
              <w:rPr>
                <w:b w:val="0"/>
                <w:i w:val="0"/>
                <w:sz w:val="17"/>
              </w:rPr>
              <w:t>0.10</w:t>
            </w:r>
          </w:p>
        </w:tc>
        <w:tc>
          <w:tcPr>
            <w:tcW w:type="dxa" w:w="936"/>
            <w:tcMar>
              <w:top w:w="40" w:type="dxa"/>
              <w:left w:w="70" w:type="dxa"/>
              <w:bottom w:w="40" w:type="dxa"/>
              <w:right w:w="70" w:type="dxa"/>
            </w:tcMar>
          </w:tcPr>
          <w:p>
            <w:pPr>
              <w:spacing w:after="0" w:line="240" w:lineRule="auto"/>
              <w:jc w:val="right"/>
            </w:pPr>
            <w:r>
              <w:rPr>
                <w:b w:val="0"/>
                <w:i w:val="0"/>
                <w:sz w:val="17"/>
              </w:rPr>
              <w:t>0.39</w:t>
            </w:r>
          </w:p>
        </w:tc>
        <w:tc>
          <w:tcPr>
            <w:tcW w:type="dxa" w:w="864"/>
            <w:tcMar>
              <w:top w:w="40" w:type="dxa"/>
              <w:left w:w="70" w:type="dxa"/>
              <w:bottom w:w="40" w:type="dxa"/>
              <w:right w:w="70" w:type="dxa"/>
            </w:tcMar>
          </w:tcPr>
          <w:p>
            <w:pPr>
              <w:spacing w:after="0" w:line="240" w:lineRule="auto"/>
              <w:jc w:val="right"/>
            </w:pPr>
            <w:r>
              <w:rPr>
                <w:b w:val="0"/>
                <w:i w:val="0"/>
                <w:sz w:val="17"/>
              </w:rPr>
              <w:t>0.16</w:t>
            </w:r>
          </w:p>
        </w:tc>
        <w:tc>
          <w:tcPr>
            <w:tcW w:type="dxa" w:w="1008"/>
            <w:tcMar>
              <w:top w:w="40" w:type="dxa"/>
              <w:left w:w="70" w:type="dxa"/>
              <w:bottom w:w="40" w:type="dxa"/>
              <w:right w:w="70" w:type="dxa"/>
            </w:tcMar>
          </w:tcPr>
          <w:p>
            <w:pPr>
              <w:spacing w:after="0" w:line="240" w:lineRule="auto"/>
              <w:jc w:val="right"/>
            </w:pPr>
            <w:r>
              <w:rPr>
                <w:b w:val="0"/>
                <w:i w:val="0"/>
                <w:sz w:val="17"/>
              </w:rPr>
              <w:t>61%</w:t>
            </w:r>
          </w:p>
        </w:tc>
        <w:tc>
          <w:tcPr>
            <w:tcW w:type="dxa" w:w="1008"/>
            <w:tcMar>
              <w:top w:w="40" w:type="dxa"/>
              <w:left w:w="70" w:type="dxa"/>
              <w:bottom w:w="40" w:type="dxa"/>
              <w:right w:w="70" w:type="dxa"/>
            </w:tcMar>
          </w:tcPr>
          <w:p>
            <w:pPr>
              <w:spacing w:after="0" w:line="240" w:lineRule="auto"/>
              <w:jc w:val="right"/>
            </w:pPr>
            <w:r>
              <w:rPr>
                <w:b w:val="0"/>
                <w:i w:val="0"/>
                <w:sz w:val="17"/>
              </w:rPr>
              <w:t>0.30</w:t>
            </w:r>
          </w:p>
        </w:tc>
        <w:tc>
          <w:tcPr>
            <w:tcW w:type="dxa" w:w="936"/>
            <w:tcMar>
              <w:top w:w="40" w:type="dxa"/>
              <w:left w:w="70" w:type="dxa"/>
              <w:bottom w:w="40" w:type="dxa"/>
              <w:right w:w="70" w:type="dxa"/>
            </w:tcMar>
          </w:tcPr>
          <w:p>
            <w:pPr>
              <w:spacing w:after="0" w:line="240" w:lineRule="auto"/>
              <w:jc w:val="right"/>
            </w:pPr>
            <w:r>
              <w:rPr>
                <w:b w:val="0"/>
                <w:i w:val="0"/>
                <w:sz w:val="17"/>
              </w:rPr>
              <w:t>0.68</w:t>
            </w:r>
          </w:p>
        </w:tc>
        <w:tc>
          <w:tcPr>
            <w:tcW w:type="dxa" w:w="864"/>
            <w:tcMar>
              <w:top w:w="40" w:type="dxa"/>
              <w:left w:w="70" w:type="dxa"/>
              <w:bottom w:w="40" w:type="dxa"/>
              <w:right w:w="70" w:type="dxa"/>
            </w:tcMar>
          </w:tcPr>
          <w:p>
            <w:pPr>
              <w:spacing w:after="0" w:line="240" w:lineRule="auto"/>
              <w:jc w:val="right"/>
            </w:pPr>
            <w:r>
              <w:rPr>
                <w:b w:val="0"/>
                <w:i w:val="0"/>
                <w:sz w:val="17"/>
              </w:rPr>
              <w:t>0.42</w:t>
            </w:r>
          </w:p>
        </w:tc>
        <w:tc>
          <w:tcPr>
            <w:tcW w:type="dxa" w:w="1080"/>
            <w:tcMar>
              <w:top w:w="40" w:type="dxa"/>
              <w:left w:w="70" w:type="dxa"/>
              <w:bottom w:w="40" w:type="dxa"/>
              <w:right w:w="70" w:type="dxa"/>
            </w:tcMar>
          </w:tcPr>
          <w:p>
            <w:pPr>
              <w:spacing w:after="0" w:line="240" w:lineRule="auto"/>
              <w:jc w:val="right"/>
            </w:pPr>
            <w:r>
              <w:rPr>
                <w:b w:val="0"/>
                <w:i w:val="0"/>
                <w:sz w:val="17"/>
              </w:rPr>
              <w:t>32%</w:t>
            </w:r>
          </w:p>
        </w:tc>
      </w:tr>
    </w:tbl>
    <w:p>
      <w:pPr>
        <w:spacing w:after="80"/>
      </w:pPr>
    </w:p>
    <w:p>
      <w:r>
        <w:rPr>
          <w:b w:val="0"/>
          <w:i w:val="0"/>
          <w:sz w:val="19"/>
        </w:rPr>
        <w:t>Caveats on Table 2: the baseline pooled all five Copilot runs (more items), Copilot's chain-of-thought run has no North York General files (48 of the 133 gold items), and the prompt's worked examples name real gold-set people. The direction is clear but the size of the gain needs a clean re-run. The 81% → 31% Copilot hallucination drop is measured against a 133-item gold set, so it also counts real people who are simply not in that set.</w:t>
      </w:r>
    </w:p>
    <w:p>
      <w:pPr>
        <w:pStyle w:val="Heading1"/>
      </w:pPr>
      <w:r>
        <w:t>5. What I found along the way</w:t>
      </w:r>
    </w:p>
    <w:p>
      <w:pPr>
        <w:pStyle w:val="ListBullet"/>
      </w:pPr>
      <w:r>
        <w:rPr>
          <w:b/>
          <w:i w:val="0"/>
        </w:rPr>
        <w:t>No single source exists for CEO/board changes.</w:t>
      </w:r>
      <w:r>
        <w:rPr>
          <w:b w:val="0"/>
          <w:i w:val="0"/>
        </w:rPr>
        <w:t xml:space="preserve"> Announcements appear on hospital sites; many people appear only in annual reports, board minutes or expense-disclosure pages. Searches of CBC, Globe, Star, CTV and Global found no names that were not already on the hospital sites (checked at three hospitals).</w:t>
      </w:r>
    </w:p>
    <w:p>
      <w:pPr>
        <w:pStyle w:val="ListBullet"/>
      </w:pPr>
      <w:r>
        <w:rPr>
          <w:b/>
          <w:i w:val="0"/>
        </w:rPr>
        <w:t>PHIPA and supervisor tasks have one authoritative source each</w:t>
      </w:r>
      <w:r>
        <w:rPr>
          <w:b w:val="0"/>
          <w:i w:val="0"/>
        </w:rPr>
        <w:t xml:space="preserve"> (IPC database, Orders in Council), which is why they are easier. Copilot and Gemini reaching IPC pages while others found nothing looks partly like a bot-blocking / access difference, not only reasoning quality (my explanation, not tested).</w:t>
      </w:r>
    </w:p>
    <w:p>
      <w:pPr>
        <w:pStyle w:val="ListBullet"/>
      </w:pPr>
      <w:r>
        <w:rPr>
          <w:b/>
          <w:i w:val="0"/>
        </w:rPr>
        <w:t>Common errors:</w:t>
      </w:r>
      <w:r>
        <w:rPr>
          <w:b w:val="0"/>
          <w:i w:val="0"/>
        </w:rPr>
        <w:t xml:space="preserve"> wrong role or title (189), wrong date (119), month/year instead of a day (42), non-voting community members (7) and committee-only members (4) reported as board seats, Foundation people confused with hospital roles (6), an investigator reported as a supervisor (1). One outright fabrication in all Copilot runs (Arnprior, Run 4).</w:t>
      </w:r>
    </w:p>
    <w:p>
      <w:pPr>
        <w:pStyle w:val="ListBullet"/>
      </w:pPr>
      <w:r>
        <w:rPr>
          <w:b/>
          <w:i w:val="0"/>
        </w:rPr>
        <w:t>Ground-truth quality matters more than expected.</w:t>
      </w:r>
      <w:r>
        <w:rPr>
          <w:b w:val="0"/>
          <w:i w:val="0"/>
        </w:rPr>
        <w:t xml:space="preserve"> Dates in the first-round answer key were wrong for some rows, and a second LLM used to fill gaps invented a board roster. Adjudicating every unmatched item by hand was essential: several 'errors' were real people missing from the gold set (5 added and verified).</w:t>
      </w:r>
    </w:p>
    <w:p>
      <w:pPr>
        <w:pStyle w:val="ListBullet"/>
      </w:pPr>
      <w:r>
        <w:rPr>
          <w:b/>
          <w:i w:val="0"/>
        </w:rPr>
        <w:t>Found and repaired a scoring bug</w:t>
      </w:r>
      <w:r>
        <w:rPr>
          <w:b w:val="0"/>
          <w:i w:val="0"/>
        </w:rPr>
        <w:t xml:space="preserve"> (people with several events at one hospital were matched to the wrong row): 161 matches across 26 files repointed; all results are after the repair.</w:t>
      </w:r>
    </w:p>
    <w:p>
      <w:pPr>
        <w:pStyle w:val="ListBullet"/>
      </w:pPr>
      <w:r>
        <w:rPr>
          <w:b/>
          <w:i w:val="0"/>
        </w:rPr>
        <w:t>Wendy's team reviewed 153 CEO rows and disagreed with 118,</w:t>
      </w:r>
      <w:r>
        <w:rPr>
          <w:b w:val="0"/>
          <w:i w:val="0"/>
        </w:rPr>
        <w:t xml:space="preserve"> mostly because a link showed current membership rather than a change event, plus dead links and Foundation roles. Their feedback has not yet been applied to the scoring set.</w:t>
      </w:r>
    </w:p>
    <w:tbl>
      <w:tblPr>
        <w:tblW w:type="auto" w:w="0"/>
        <w:jc w:val="center"/>
        <w:tblLook w:firstColumn="1" w:firstRow="1" w:lastColumn="0" w:lastRow="0" w:noHBand="0" w:noVBand="1" w:val="04A0"/>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9936"/>
      </w:tblGrid>
      <w:tr>
        <w:tc>
          <w:tcPr>
            <w:tcW w:type="dxa" w:w="9360"/>
            <w:shd w:val="clear" w:color="auto" w:fill="FFF4D6"/>
            <w:tcMar>
              <w:top w:w="90" w:type="dxa"/>
              <w:left w:w="140" w:type="dxa"/>
              <w:bottom w:w="90" w:type="dxa"/>
              <w:right w:w="140" w:type="dxa"/>
            </w:tcMar>
          </w:tcPr>
          <w:p>
            <w:pPr>
              <w:spacing w:after="60"/>
            </w:pPr>
            <w:r>
              <w:rPr>
                <w:b/>
                <w:color w:val="1F3A5F"/>
                <w:sz w:val="19"/>
              </w:rPr>
              <w:t>Read with care</w:t>
            </w:r>
          </w:p>
          <w:p>
            <w:pPr>
              <w:spacing w:after="40"/>
            </w:pPr>
            <w:r>
              <w:rPr>
                <w:b w:val="0"/>
                <w:i w:val="0"/>
                <w:sz w:val="18"/>
              </w:rPr>
              <w:t>Three hospitals per task; PHIPA (3 items) and supervisors (4) cannot rank systems. Four of five systems have one run. 146 of the 248 CEO rows were added after first collection, and the gold set is a July 2026 snapshot. Citation validity could not be scored (links were not always captured at collection), so specificity is a proxy. Claude was both a system under test and my extraction/judging tool; no second reviewer has verified adjudication, so kappa is not reported. Experiments 3–5 use looser matching than Experiment 2.</w:t>
            </w:r>
          </w:p>
        </w:tc>
      </w:tr>
    </w:tbl>
    <w:p>
      <w:pPr>
        <w:spacing w:after="80"/>
      </w:pPr>
    </w:p>
    <w:p>
      <w:pPr>
        <w:pStyle w:val="Heading1"/>
      </w:pPr>
      <w:r>
        <w:t>6. Recommendations and future improvements</w:t>
      </w:r>
    </w:p>
    <w:p>
      <w:pPr>
        <w:pStyle w:val="Heading2"/>
      </w:pPr>
      <w:r>
        <w:t>For the agent</w:t>
      </w:r>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12"/>
        <w:gridCol w:w="3312"/>
        <w:gridCol w:w="3312"/>
      </w:tblGrid>
      <w:tr>
        <w:trPr>
          <w:tblHeader w:val="true"/>
        </w:trPr>
        <w:tc>
          <w:tcPr>
            <w:tcW w:type="dxa" w:w="360"/>
            <w:shd w:val="clear" w:color="auto" w:fill="1F3A5F"/>
            <w:tcMar>
              <w:top w:w="40" w:type="dxa"/>
              <w:left w:w="70" w:type="dxa"/>
              <w:bottom w:w="40" w:type="dxa"/>
              <w:right w:w="70" w:type="dxa"/>
            </w:tcMar>
          </w:tcPr>
          <w:p>
            <w:pPr>
              <w:keepNext/>
              <w:spacing w:after="0"/>
            </w:pPr>
            <w:r>
              <w:rPr>
                <w:b/>
                <w:color w:val="FFFFFF"/>
                <w:sz w:val="17"/>
              </w:rPr>
              <w:t>#</w:t>
            </w:r>
          </w:p>
        </w:tc>
        <w:tc>
          <w:tcPr>
            <w:tcW w:type="dxa" w:w="6984"/>
            <w:shd w:val="clear" w:color="auto" w:fill="1F3A5F"/>
            <w:tcMar>
              <w:top w:w="40" w:type="dxa"/>
              <w:left w:w="70" w:type="dxa"/>
              <w:bottom w:w="40" w:type="dxa"/>
              <w:right w:w="70" w:type="dxa"/>
            </w:tcMar>
          </w:tcPr>
          <w:p>
            <w:pPr>
              <w:keepNext/>
              <w:spacing w:after="0"/>
            </w:pPr>
            <w:r>
              <w:rPr>
                <w:b/>
                <w:color w:val="FFFFFF"/>
                <w:sz w:val="17"/>
              </w:rPr>
              <w:t>Recommendation</w:t>
            </w:r>
          </w:p>
        </w:tc>
        <w:tc>
          <w:tcPr>
            <w:tcW w:type="dxa" w:w="2592"/>
            <w:shd w:val="clear" w:color="auto" w:fill="1F3A5F"/>
            <w:tcMar>
              <w:top w:w="40" w:type="dxa"/>
              <w:left w:w="70" w:type="dxa"/>
              <w:bottom w:w="40" w:type="dxa"/>
              <w:right w:w="70" w:type="dxa"/>
            </w:tcMar>
          </w:tcPr>
          <w:p>
            <w:pPr>
              <w:keepNext/>
              <w:spacing w:after="0"/>
            </w:pPr>
            <w:r>
              <w:rPr>
                <w:b/>
                <w:color w:val="FFFFFF"/>
                <w:sz w:val="17"/>
              </w:rPr>
              <w:t>Based on</w:t>
            </w:r>
          </w:p>
        </w:tc>
      </w:tr>
      <w:tr>
        <w:trPr>
          <w:cantSplit w:val="true"/>
        </w:trPr>
        <w:tc>
          <w:tcPr>
            <w:tcW w:type="dxa" w:w="360"/>
            <w:tcMar>
              <w:top w:w="40" w:type="dxa"/>
              <w:left w:w="70" w:type="dxa"/>
              <w:bottom w:w="40" w:type="dxa"/>
              <w:right w:w="70" w:type="dxa"/>
            </w:tcMar>
          </w:tcPr>
          <w:p>
            <w:pPr>
              <w:keepNext/>
              <w:spacing w:after="0" w:line="240" w:lineRule="auto"/>
            </w:pPr>
            <w:r>
              <w:rPr>
                <w:b w:val="0"/>
                <w:i w:val="0"/>
                <w:sz w:val="17"/>
              </w:rPr>
              <w:t>1</w:t>
            </w:r>
          </w:p>
        </w:tc>
        <w:tc>
          <w:tcPr>
            <w:tcW w:type="dxa" w:w="6984"/>
            <w:tcMar>
              <w:top w:w="40" w:type="dxa"/>
              <w:left w:w="70" w:type="dxa"/>
              <w:bottom w:w="40" w:type="dxa"/>
              <w:right w:w="70" w:type="dxa"/>
            </w:tcMar>
          </w:tcPr>
          <w:p>
            <w:pPr>
              <w:keepNext/>
              <w:spacing w:after="0" w:line="240" w:lineRule="auto"/>
            </w:pPr>
            <w:r>
              <w:rPr>
                <w:b w:val="0"/>
                <w:i w:val="0"/>
                <w:sz w:val="17"/>
              </w:rPr>
              <w:t xml:space="preserve">Attach the IPC decisions site and Orders in Council as </w:t>
            </w:r>
            <w:r>
              <w:rPr>
                <w:b/>
                <w:i w:val="0"/>
                <w:sz w:val="17"/>
              </w:rPr>
              <w:t>knowledge sources</w:t>
            </w:r>
            <w:r>
              <w:rPr>
                <w:b w:val="0"/>
                <w:i w:val="0"/>
                <w:sz w:val="17"/>
              </w:rPr>
              <w:t xml:space="preserve"> for PHIPA and supervisors, instead of only naming them in the instructions. Today the only knowledge source is the region list.</w:t>
            </w:r>
          </w:p>
        </w:tc>
        <w:tc>
          <w:tcPr>
            <w:tcW w:type="dxa" w:w="2592"/>
            <w:tcMar>
              <w:top w:w="40" w:type="dxa"/>
              <w:left w:w="70" w:type="dxa"/>
              <w:bottom w:w="40" w:type="dxa"/>
              <w:right w:w="70" w:type="dxa"/>
            </w:tcMar>
          </w:tcPr>
          <w:p>
            <w:pPr>
              <w:keepNext/>
              <w:spacing w:after="0" w:line="240" w:lineRule="auto"/>
            </w:pPr>
            <w:r>
              <w:rPr>
                <w:b w:val="0"/>
                <w:i w:val="0"/>
                <w:sz w:val="17"/>
              </w:rPr>
              <w:t>Single-source tasks; strongest results</w:t>
            </w:r>
          </w:p>
        </w:tc>
      </w:tr>
      <w:tr>
        <w:trPr>
          <w:cantSplit w:val="true"/>
        </w:trPr>
        <w:tc>
          <w:tcPr>
            <w:tcW w:type="dxa" w:w="360"/>
            <w:tcMar>
              <w:top w:w="40" w:type="dxa"/>
              <w:left w:w="70" w:type="dxa"/>
              <w:bottom w:w="40" w:type="dxa"/>
              <w:right w:w="70" w:type="dxa"/>
            </w:tcMar>
            <w:shd w:val="clear" w:color="auto" w:fill="F8F9FB"/>
          </w:tcPr>
          <w:p>
            <w:pPr>
              <w:spacing w:after="0" w:line="240" w:lineRule="auto"/>
            </w:pPr>
            <w:r>
              <w:rPr>
                <w:b w:val="0"/>
                <w:i w:val="0"/>
                <w:sz w:val="17"/>
              </w:rPr>
              <w:t>2</w:t>
            </w:r>
          </w:p>
        </w:tc>
        <w:tc>
          <w:tcPr>
            <w:tcW w:type="dxa" w:w="6984"/>
            <w:tcMar>
              <w:top w:w="40" w:type="dxa"/>
              <w:left w:w="70" w:type="dxa"/>
              <w:bottom w:w="40" w:type="dxa"/>
              <w:right w:w="70" w:type="dxa"/>
            </w:tcMar>
            <w:shd w:val="clear" w:color="auto" w:fill="F8F9FB"/>
          </w:tcPr>
          <w:p>
            <w:pPr>
              <w:spacing w:after="0" w:line="240" w:lineRule="auto"/>
            </w:pPr>
            <w:r>
              <w:rPr>
                <w:b w:val="0"/>
                <w:i w:val="0"/>
                <w:sz w:val="17"/>
              </w:rPr>
              <w:t xml:space="preserve">For the CEO task, curate a </w:t>
            </w:r>
            <w:r>
              <w:rPr>
                <w:b/>
                <w:i w:val="0"/>
                <w:sz w:val="17"/>
              </w:rPr>
              <w:t>short list of the most reliable hospital sites</w:t>
            </w:r>
            <w:r>
              <w:rPr>
                <w:b w:val="0"/>
                <w:i w:val="0"/>
                <w:sz w:val="17"/>
              </w:rPr>
              <w:t xml:space="preserve"> and restrict the agent to them (a long list can hurt). Point it at news, leadership, board and archived-report pages.</w:t>
            </w:r>
          </w:p>
        </w:tc>
        <w:tc>
          <w:tcPr>
            <w:tcW w:type="dxa" w:w="2592"/>
            <w:tcMar>
              <w:top w:w="40" w:type="dxa"/>
              <w:left w:w="70" w:type="dxa"/>
              <w:bottom w:w="40" w:type="dxa"/>
              <w:right w:w="70" w:type="dxa"/>
            </w:tcMar>
            <w:shd w:val="clear" w:color="auto" w:fill="F8F9FB"/>
          </w:tcPr>
          <w:p>
            <w:pPr>
              <w:spacing w:after="0" w:line="240" w:lineRule="auto"/>
            </w:pPr>
            <w:r>
              <w:rPr>
                <w:b w:val="0"/>
                <w:i w:val="0"/>
                <w:sz w:val="17"/>
              </w:rPr>
              <w:t>CEO recall 26%, precision 100% → missing sources</w:t>
            </w:r>
          </w:p>
        </w:tc>
      </w:tr>
      <w:tr>
        <w:trPr>
          <w:cantSplit w:val="true"/>
        </w:trPr>
        <w:tc>
          <w:tcPr>
            <w:tcW w:type="dxa" w:w="360"/>
            <w:tcMar>
              <w:top w:w="40" w:type="dxa"/>
              <w:left w:w="70" w:type="dxa"/>
              <w:bottom w:w="40" w:type="dxa"/>
              <w:right w:w="70" w:type="dxa"/>
            </w:tcMar>
          </w:tcPr>
          <w:p>
            <w:pPr>
              <w:spacing w:after="0" w:line="240" w:lineRule="auto"/>
            </w:pPr>
            <w:r>
              <w:rPr>
                <w:b w:val="0"/>
                <w:i w:val="0"/>
                <w:sz w:val="17"/>
              </w:rPr>
              <w:t>3</w:t>
            </w:r>
          </w:p>
        </w:tc>
        <w:tc>
          <w:tcPr>
            <w:tcW w:type="dxa" w:w="6984"/>
            <w:tcMar>
              <w:top w:w="40" w:type="dxa"/>
              <w:left w:w="70" w:type="dxa"/>
              <w:bottom w:w="40" w:type="dxa"/>
              <w:right w:w="70" w:type="dxa"/>
            </w:tcMar>
          </w:tcPr>
          <w:p>
            <w:pPr>
              <w:spacing w:after="0" w:line="240" w:lineRule="auto"/>
            </w:pPr>
            <w:r>
              <w:rPr>
                <w:b w:val="0"/>
                <w:i w:val="0"/>
                <w:sz w:val="17"/>
              </w:rPr>
              <w:t xml:space="preserve">Rank </w:t>
            </w:r>
            <w:r>
              <w:rPr>
                <w:b/>
                <w:i w:val="0"/>
                <w:sz w:val="17"/>
              </w:rPr>
              <w:t>hospital sites above mainstream media</w:t>
            </w:r>
            <w:r>
              <w:rPr>
                <w:b w:val="0"/>
                <w:i w:val="0"/>
                <w:sz w:val="17"/>
              </w:rPr>
              <w:t xml:space="preserve"> in the instructions for leadership changes.</w:t>
            </w:r>
          </w:p>
        </w:tc>
        <w:tc>
          <w:tcPr>
            <w:tcW w:type="dxa" w:w="2592"/>
            <w:tcMar>
              <w:top w:w="40" w:type="dxa"/>
              <w:left w:w="70" w:type="dxa"/>
              <w:bottom w:w="40" w:type="dxa"/>
              <w:right w:w="70" w:type="dxa"/>
            </w:tcMar>
          </w:tcPr>
          <w:p>
            <w:pPr>
              <w:spacing w:after="0" w:line="240" w:lineRule="auto"/>
            </w:pPr>
            <w:r>
              <w:rPr>
                <w:b w:val="0"/>
                <w:i w:val="0"/>
                <w:sz w:val="17"/>
              </w:rPr>
              <w:t>Media added no new names</w:t>
            </w:r>
          </w:p>
        </w:tc>
      </w:tr>
      <w:tr>
        <w:trPr>
          <w:cantSplit w:val="true"/>
        </w:trPr>
        <w:tc>
          <w:tcPr>
            <w:tcW w:type="dxa" w:w="360"/>
            <w:tcMar>
              <w:top w:w="40" w:type="dxa"/>
              <w:left w:w="70" w:type="dxa"/>
              <w:bottom w:w="40" w:type="dxa"/>
              <w:right w:w="70" w:type="dxa"/>
            </w:tcMar>
            <w:shd w:val="clear" w:color="auto" w:fill="F8F9FB"/>
          </w:tcPr>
          <w:p>
            <w:pPr>
              <w:spacing w:after="0" w:line="240" w:lineRule="auto"/>
            </w:pPr>
            <w:r>
              <w:rPr>
                <w:b w:val="0"/>
                <w:i w:val="0"/>
                <w:sz w:val="17"/>
              </w:rPr>
              <w:t>4</w:t>
            </w:r>
          </w:p>
        </w:tc>
        <w:tc>
          <w:tcPr>
            <w:tcW w:type="dxa" w:w="6984"/>
            <w:tcMar>
              <w:top w:w="40" w:type="dxa"/>
              <w:left w:w="70" w:type="dxa"/>
              <w:bottom w:w="40" w:type="dxa"/>
              <w:right w:w="70" w:type="dxa"/>
            </w:tcMar>
            <w:shd w:val="clear" w:color="auto" w:fill="F8F9FB"/>
          </w:tcPr>
          <w:p>
            <w:pPr>
              <w:spacing w:after="0" w:line="240" w:lineRule="auto"/>
            </w:pPr>
            <w:r>
              <w:rPr>
                <w:b w:val="0"/>
                <w:i w:val="0"/>
                <w:sz w:val="17"/>
              </w:rPr>
              <w:t xml:space="preserve">Add </w:t>
            </w:r>
            <w:r>
              <w:rPr>
                <w:b/>
                <w:i w:val="0"/>
                <w:sz w:val="17"/>
              </w:rPr>
              <w:t>silent appointments</w:t>
            </w:r>
            <w:r>
              <w:rPr>
                <w:b w:val="0"/>
                <w:i w:val="0"/>
                <w:sz w:val="17"/>
              </w:rPr>
              <w:t xml:space="preserve"> deliberately: trace people from annual reports and minutes and add those documents as knowledge sources.</w:t>
            </w:r>
          </w:p>
        </w:tc>
        <w:tc>
          <w:tcPr>
            <w:tcW w:type="dxa" w:w="2592"/>
            <w:tcMar>
              <w:top w:w="40" w:type="dxa"/>
              <w:left w:w="70" w:type="dxa"/>
              <w:bottom w:w="40" w:type="dxa"/>
              <w:right w:w="70" w:type="dxa"/>
            </w:tcMar>
            <w:shd w:val="clear" w:color="auto" w:fill="F8F9FB"/>
          </w:tcPr>
          <w:p>
            <w:pPr>
              <w:spacing w:after="0" w:line="240" w:lineRule="auto"/>
            </w:pPr>
            <w:r>
              <w:rPr>
                <w:b w:val="0"/>
                <w:i w:val="0"/>
                <w:sz w:val="17"/>
              </w:rPr>
              <w:t>Tier B recall ≈ 2%</w:t>
            </w:r>
          </w:p>
        </w:tc>
      </w:tr>
      <w:tr>
        <w:trPr>
          <w:cantSplit w:val="true"/>
        </w:trPr>
        <w:tc>
          <w:tcPr>
            <w:tcW w:type="dxa" w:w="360"/>
            <w:tcMar>
              <w:top w:w="40" w:type="dxa"/>
              <w:left w:w="70" w:type="dxa"/>
              <w:bottom w:w="40" w:type="dxa"/>
              <w:right w:w="70" w:type="dxa"/>
            </w:tcMar>
          </w:tcPr>
          <w:p>
            <w:pPr>
              <w:spacing w:after="0" w:line="240" w:lineRule="auto"/>
            </w:pPr>
            <w:r>
              <w:rPr>
                <w:b w:val="0"/>
                <w:i w:val="0"/>
                <w:sz w:val="17"/>
              </w:rPr>
              <w:t>5</w:t>
            </w:r>
          </w:p>
        </w:tc>
        <w:tc>
          <w:tcPr>
            <w:tcW w:type="dxa" w:w="6984"/>
            <w:tcMar>
              <w:top w:w="40" w:type="dxa"/>
              <w:left w:w="70" w:type="dxa"/>
              <w:bottom w:w="40" w:type="dxa"/>
              <w:right w:w="70" w:type="dxa"/>
            </w:tcMar>
          </w:tcPr>
          <w:p>
            <w:pPr>
              <w:spacing w:after="0" w:line="240" w:lineRule="auto"/>
            </w:pPr>
            <w:r>
              <w:rPr>
                <w:b w:val="0"/>
                <w:i w:val="0"/>
                <w:sz w:val="17"/>
              </w:rPr>
              <w:t xml:space="preserve">Consider a </w:t>
            </w:r>
            <w:r>
              <w:rPr>
                <w:b/>
                <w:i w:val="0"/>
                <w:sz w:val="17"/>
              </w:rPr>
              <w:t>shorter CEO window</w:t>
            </w:r>
            <w:r>
              <w:rPr>
                <w:b w:val="0"/>
                <w:i w:val="0"/>
                <w:sz w:val="17"/>
              </w:rPr>
              <w:t xml:space="preserve"> (6–12 months) – but test first; the short-window experiment did not show a clear gain and only ~19 gold rows fall in the last 12 months.</w:t>
            </w:r>
          </w:p>
        </w:tc>
        <w:tc>
          <w:tcPr>
            <w:tcW w:type="dxa" w:w="2592"/>
            <w:tcMar>
              <w:top w:w="40" w:type="dxa"/>
              <w:left w:w="70" w:type="dxa"/>
              <w:bottom w:w="40" w:type="dxa"/>
              <w:right w:w="70" w:type="dxa"/>
            </w:tcMar>
          </w:tcPr>
          <w:p>
            <w:pPr>
              <w:spacing w:after="0" w:line="240" w:lineRule="auto"/>
            </w:pPr>
            <w:r>
              <w:rPr>
                <w:b w:val="0"/>
                <w:i w:val="0"/>
                <w:sz w:val="17"/>
              </w:rPr>
              <w:t>Experiment 3 vs 4</w:t>
            </w:r>
          </w:p>
        </w:tc>
      </w:tr>
      <w:tr>
        <w:trPr>
          <w:cantSplit w:val="true"/>
        </w:trPr>
        <w:tc>
          <w:tcPr>
            <w:tcW w:type="dxa" w:w="360"/>
            <w:tcMar>
              <w:top w:w="40" w:type="dxa"/>
              <w:left w:w="70" w:type="dxa"/>
              <w:bottom w:w="40" w:type="dxa"/>
              <w:right w:w="70" w:type="dxa"/>
            </w:tcMar>
            <w:shd w:val="clear" w:color="auto" w:fill="F8F9FB"/>
          </w:tcPr>
          <w:p>
            <w:pPr>
              <w:spacing w:after="0" w:line="240" w:lineRule="auto"/>
            </w:pPr>
            <w:r>
              <w:rPr>
                <w:b w:val="0"/>
                <w:i w:val="0"/>
                <w:sz w:val="17"/>
              </w:rPr>
              <w:t>6</w:t>
            </w:r>
          </w:p>
        </w:tc>
        <w:tc>
          <w:tcPr>
            <w:tcW w:type="dxa" w:w="6984"/>
            <w:tcMar>
              <w:top w:w="40" w:type="dxa"/>
              <w:left w:w="70" w:type="dxa"/>
              <w:bottom w:w="40" w:type="dxa"/>
              <w:right w:w="70" w:type="dxa"/>
            </w:tcMar>
            <w:shd w:val="clear" w:color="auto" w:fill="F8F9FB"/>
          </w:tcPr>
          <w:p>
            <w:pPr>
              <w:spacing w:after="0" w:line="240" w:lineRule="auto"/>
            </w:pPr>
            <w:r>
              <w:rPr>
                <w:b w:val="0"/>
                <w:i w:val="0"/>
                <w:sz w:val="17"/>
              </w:rPr>
              <w:t xml:space="preserve">Add a </w:t>
            </w:r>
            <w:r>
              <w:rPr>
                <w:b/>
                <w:i w:val="0"/>
                <w:sz w:val="17"/>
              </w:rPr>
              <w:t>turnover test</w:t>
            </w:r>
            <w:r>
              <w:rPr>
                <w:b w:val="0"/>
                <w:i w:val="0"/>
                <w:sz w:val="17"/>
              </w:rPr>
              <w:t xml:space="preserve"> (accept only named starts/ends; reject re-elections, bare roster listings, committee-only chairs) and re-test with examples not in the gold set.</w:t>
            </w:r>
          </w:p>
        </w:tc>
        <w:tc>
          <w:tcPr>
            <w:tcW w:type="dxa" w:w="2592"/>
            <w:tcMar>
              <w:top w:w="40" w:type="dxa"/>
              <w:left w:w="70" w:type="dxa"/>
              <w:bottom w:w="40" w:type="dxa"/>
              <w:right w:w="70" w:type="dxa"/>
            </w:tcMar>
            <w:shd w:val="clear" w:color="auto" w:fill="F8F9FB"/>
          </w:tcPr>
          <w:p>
            <w:pPr>
              <w:spacing w:after="0" w:line="240" w:lineRule="auto"/>
            </w:pPr>
            <w:r>
              <w:rPr>
                <w:b w:val="0"/>
                <w:i w:val="0"/>
                <w:sz w:val="17"/>
              </w:rPr>
              <w:t>Experiment 5</w:t>
            </w:r>
          </w:p>
        </w:tc>
      </w:tr>
      <w:tr>
        <w:trPr>
          <w:cantSplit w:val="true"/>
        </w:trPr>
        <w:tc>
          <w:tcPr>
            <w:tcW w:type="dxa" w:w="360"/>
            <w:tcMar>
              <w:top w:w="40" w:type="dxa"/>
              <w:left w:w="70" w:type="dxa"/>
              <w:bottom w:w="40" w:type="dxa"/>
              <w:right w:w="70" w:type="dxa"/>
            </w:tcMar>
          </w:tcPr>
          <w:p>
            <w:pPr>
              <w:spacing w:after="0" w:line="240" w:lineRule="auto"/>
            </w:pPr>
            <w:r>
              <w:rPr>
                <w:b w:val="0"/>
                <w:i w:val="0"/>
                <w:sz w:val="17"/>
              </w:rPr>
              <w:t>7</w:t>
            </w:r>
          </w:p>
        </w:tc>
        <w:tc>
          <w:tcPr>
            <w:tcW w:type="dxa" w:w="6984"/>
            <w:tcMar>
              <w:top w:w="40" w:type="dxa"/>
              <w:left w:w="70" w:type="dxa"/>
              <w:bottom w:w="40" w:type="dxa"/>
              <w:right w:w="70" w:type="dxa"/>
            </w:tcMar>
          </w:tcPr>
          <w:p>
            <w:pPr>
              <w:spacing w:after="0" w:line="240" w:lineRule="auto"/>
            </w:pPr>
            <w:r>
              <w:rPr>
                <w:b w:val="0"/>
                <w:i w:val="0"/>
                <w:sz w:val="17"/>
              </w:rPr>
              <w:t xml:space="preserve">Require an </w:t>
            </w:r>
            <w:r>
              <w:rPr>
                <w:b/>
                <w:i w:val="0"/>
                <w:sz w:val="17"/>
              </w:rPr>
              <w:t>exact link</w:t>
            </w:r>
            <w:r>
              <w:rPr>
                <w:b w:val="0"/>
                <w:i w:val="0"/>
                <w:sz w:val="17"/>
              </w:rPr>
              <w:t xml:space="preserve"> on every item, keep Foundation vs hospital roles separate, give exact role wording and day-level dates, and lead with a </w:t>
            </w:r>
            <w:r>
              <w:rPr>
                <w:b/>
                <w:i w:val="0"/>
                <w:sz w:val="17"/>
              </w:rPr>
              <w:t>short summary</w:t>
            </w:r>
            <w:r>
              <w:rPr>
                <w:b w:val="0"/>
                <w:i w:val="0"/>
                <w:sz w:val="17"/>
              </w:rPr>
              <w:t>.</w:t>
            </w:r>
          </w:p>
        </w:tc>
        <w:tc>
          <w:tcPr>
            <w:tcW w:type="dxa" w:w="2592"/>
            <w:tcMar>
              <w:top w:w="40" w:type="dxa"/>
              <w:left w:w="70" w:type="dxa"/>
              <w:bottom w:w="40" w:type="dxa"/>
              <w:right w:w="70" w:type="dxa"/>
            </w:tcMar>
          </w:tcPr>
          <w:p>
            <w:pPr>
              <w:spacing w:after="0" w:line="240" w:lineRule="auto"/>
            </w:pPr>
            <w:r>
              <w:rPr>
                <w:b w:val="0"/>
                <w:i w:val="0"/>
                <w:sz w:val="17"/>
              </w:rPr>
              <w:t>214/297 no link; role 41%, date 59%</w:t>
            </w:r>
          </w:p>
        </w:tc>
      </w:tr>
      <w:tr>
        <w:trPr>
          <w:cantSplit w:val="true"/>
        </w:trPr>
        <w:tc>
          <w:tcPr>
            <w:tcW w:type="dxa" w:w="360"/>
            <w:tcMar>
              <w:top w:w="40" w:type="dxa"/>
              <w:left w:w="70" w:type="dxa"/>
              <w:bottom w:w="40" w:type="dxa"/>
              <w:right w:w="70" w:type="dxa"/>
            </w:tcMar>
            <w:shd w:val="clear" w:color="auto" w:fill="F8F9FB"/>
          </w:tcPr>
          <w:p>
            <w:pPr>
              <w:spacing w:after="0" w:line="240" w:lineRule="auto"/>
            </w:pPr>
            <w:r>
              <w:rPr>
                <w:b w:val="0"/>
                <w:i w:val="0"/>
                <w:sz w:val="17"/>
              </w:rPr>
              <w:t>8</w:t>
            </w:r>
          </w:p>
        </w:tc>
        <w:tc>
          <w:tcPr>
            <w:tcW w:type="dxa" w:w="6984"/>
            <w:tcMar>
              <w:top w:w="40" w:type="dxa"/>
              <w:left w:w="70" w:type="dxa"/>
              <w:bottom w:w="40" w:type="dxa"/>
              <w:right w:w="70" w:type="dxa"/>
            </w:tcMar>
            <w:shd w:val="clear" w:color="auto" w:fill="F8F9FB"/>
          </w:tcPr>
          <w:p>
            <w:pPr>
              <w:spacing w:after="0" w:line="240" w:lineRule="auto"/>
            </w:pPr>
            <w:r>
              <w:rPr>
                <w:b w:val="0"/>
                <w:i w:val="0"/>
                <w:sz w:val="17"/>
              </w:rPr>
              <w:t xml:space="preserve">Use an </w:t>
            </w:r>
            <w:r>
              <w:rPr>
                <w:b/>
                <w:i w:val="0"/>
                <w:sz w:val="17"/>
              </w:rPr>
              <w:t>exact-match region table</w:t>
            </w:r>
            <w:r>
              <w:rPr>
                <w:b w:val="0"/>
                <w:i w:val="0"/>
                <w:sz w:val="17"/>
              </w:rPr>
              <w:t xml:space="preserve"> (Dataverse / Power Automate) rather than semantic search over a Word file; run important queries several times and flag disagreement.</w:t>
            </w:r>
          </w:p>
        </w:tc>
        <w:tc>
          <w:tcPr>
            <w:tcW w:type="dxa" w:w="2592"/>
            <w:tcMar>
              <w:top w:w="40" w:type="dxa"/>
              <w:left w:w="70" w:type="dxa"/>
              <w:bottom w:w="40" w:type="dxa"/>
              <w:right w:w="70" w:type="dxa"/>
            </w:tcMar>
            <w:shd w:val="clear" w:color="auto" w:fill="F8F9FB"/>
          </w:tcPr>
          <w:p>
            <w:pPr>
              <w:spacing w:after="0" w:line="240" w:lineRule="auto"/>
            </w:pPr>
            <w:r>
              <w:rPr>
                <w:b w:val="0"/>
                <w:i w:val="0"/>
                <w:sz w:val="17"/>
              </w:rPr>
              <w:t>Jaccard 0.61</w:t>
            </w:r>
          </w:p>
        </w:tc>
      </w:tr>
    </w:tbl>
    <w:p>
      <w:pPr>
        <w:spacing w:after="80"/>
      </w:pPr>
    </w:p>
    <w:p>
      <w:pPr>
        <w:pStyle w:val="Heading2"/>
      </w:pPr>
      <w:r>
        <w:t>For the evaluation (next steps)</w:t>
      </w:r>
    </w:p>
    <w:p>
      <w:pPr>
        <w:pStyle w:val="ListBullet"/>
      </w:pPr>
      <w:r>
        <w:rPr>
          <w:b w:val="0"/>
          <w:i w:val="0"/>
        </w:rPr>
        <w:t>Apply Wendy's team's row-level feedback to the ground truth (fix links; decide 'confirmed in post' and Foundation rows) and re-score everything.</w:t>
      </w:r>
    </w:p>
    <w:p>
      <w:pPr>
        <w:pStyle w:val="ListBullet"/>
      </w:pPr>
      <w:r>
        <w:rPr>
          <w:b w:val="0"/>
          <w:i w:val="0"/>
        </w:rPr>
        <w:t>Add an independent second reviewer for adjudication and report Cohen's kappa; re-collect responses with links preserved to measure citation validity.</w:t>
      </w:r>
    </w:p>
    <w:p>
      <w:pPr>
        <w:pStyle w:val="ListBullet"/>
      </w:pPr>
      <w:r>
        <w:rPr>
          <w:b w:val="0"/>
          <w:i w:val="0"/>
        </w:rPr>
        <w:t>Extend beyond three hospitals per task and repeat runs for the four single-run systems; run the PHIPA/supervisor prompt variants written but not yet tested.</w:t>
      </w:r>
    </w:p>
    <w:p>
      <w:pPr>
        <w:pStyle w:val="ListBullet"/>
      </w:pPr>
      <w:r>
        <w:rPr>
          <w:b w:val="0"/>
          <w:i w:val="0"/>
        </w:rPr>
        <w:t>Implement recommendations 1–3 in a test copy of the agent and measure recall, precision and consistency before and after.</w:t>
      </w:r>
    </w:p>
    <w:p>
      <w:pPr>
        <w:pStyle w:val="Heading1"/>
      </w:pPr>
      <w:r>
        <w:t>Appendix: exact prompts used</w:t>
      </w:r>
    </w:p>
    <w:p>
      <w:pPr>
        <w:spacing w:after="40"/>
      </w:pPr>
      <w:r>
        <w:rPr>
          <w:b/>
          <w:i w:val="0"/>
          <w:sz w:val="17"/>
        </w:rPr>
        <w:t>V0 (Experiments 1, 2, 4).</w:t>
      </w:r>
      <w:r>
        <w:rPr>
          <w:b w:val="0"/>
          <w:i w:val="0"/>
          <w:sz w:val="17"/>
        </w:rPr>
        <w:t xml:space="preserve"> The team's original wording with only explicit dates added; run once per hospital. [INSERT HOSPITAL] was replaced with each hospital in turn.</w:t>
      </w:r>
    </w:p>
    <w:p>
      <w:pPr>
        <w:keepNext/>
        <w:spacing w:after="0"/>
      </w:pPr>
      <w:r>
        <w:rPr>
          <w:b/>
          <w:i w:val="0"/>
          <w:sz w:val="16"/>
        </w:rPr>
        <w:t>CEO</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936"/>
      </w:tblGrid>
      <w:tr>
        <w:tc>
          <w:tcPr>
            <w:tcW w:type="dxa" w:w="9360"/>
            <w:shd w:val="clear" w:color="auto" w:fill="F4F4F4"/>
            <w:tcMar>
              <w:top w:w="70" w:type="dxa"/>
              <w:left w:w="110" w:type="dxa"/>
              <w:bottom w:w="70" w:type="dxa"/>
              <w:right w:w="110" w:type="dxa"/>
            </w:tcMar>
          </w:tcPr>
          <w:p>
            <w:pPr>
              <w:spacing w:after="0" w:line="240" w:lineRule="auto"/>
            </w:pPr>
            <w:r>
              <w:rPr>
                <w:rFonts w:ascii="Consolas" w:hAnsi="Consolas" w:eastAsia="Consolas"/>
                <w:sz w:val="13"/>
              </w:rPr>
              <w:t>I'm a Chief Regional Officer for Ontario Health, interested in hospital performance management. Provide an exhaustive list of hospital leadership, CEO and board member changes in the [INSERT HOSPITAL] between July 16, 2021 and July 16, 2026, formatted as Hospital → Issue → Paragraph blurb → Date → Source → Source link.</w:t>
            </w:r>
          </w:p>
        </w:tc>
      </w:tr>
    </w:tbl>
    <w:p>
      <w:pPr>
        <w:spacing w:after="80"/>
      </w:pPr>
    </w:p>
    <w:p>
      <w:pPr>
        <w:keepNext/>
        <w:spacing w:after="0"/>
      </w:pPr>
      <w:r>
        <w:rPr>
          <w:b/>
          <w:i w:val="0"/>
          <w:sz w:val="16"/>
        </w:rPr>
        <w:t>Supervisor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936"/>
      </w:tblGrid>
      <w:tr>
        <w:tc>
          <w:tcPr>
            <w:tcW w:type="dxa" w:w="9360"/>
            <w:shd w:val="clear" w:color="auto" w:fill="F4F4F4"/>
            <w:tcMar>
              <w:top w:w="70" w:type="dxa"/>
              <w:left w:w="110" w:type="dxa"/>
              <w:bottom w:w="70" w:type="dxa"/>
              <w:right w:w="110" w:type="dxa"/>
            </w:tcMar>
          </w:tcPr>
          <w:p>
            <w:pPr>
              <w:spacing w:after="0" w:line="240" w:lineRule="auto"/>
            </w:pPr>
            <w:r>
              <w:rPr>
                <w:rFonts w:ascii="Consolas" w:hAnsi="Consolas" w:eastAsia="Consolas"/>
                <w:sz w:val="13"/>
              </w:rPr>
              <w:t>I'm a Chief Regional Officer for Ontario Health, interested in hospital performance management. Provide an exhaustive list of interim supervisors appointed by the Government of Ontario to [INSERT HOSPITAL] between July 16, 2021 and July 16, 2026, formatted as Hospital → Issue → Paragraph blurb → Date → Source → Source link.</w:t>
            </w:r>
          </w:p>
        </w:tc>
      </w:tr>
    </w:tbl>
    <w:p>
      <w:pPr>
        <w:spacing w:after="80"/>
      </w:pPr>
    </w:p>
    <w:p>
      <w:pPr>
        <w:keepNext/>
        <w:spacing w:after="0"/>
      </w:pPr>
      <w:r>
        <w:rPr>
          <w:b/>
          <w:i w:val="0"/>
          <w:sz w:val="16"/>
        </w:rPr>
        <w:t>PHIPA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936"/>
      </w:tblGrid>
      <w:tr>
        <w:tc>
          <w:tcPr>
            <w:tcW w:type="dxa" w:w="9360"/>
            <w:shd w:val="clear" w:color="auto" w:fill="F4F4F4"/>
            <w:tcMar>
              <w:top w:w="70" w:type="dxa"/>
              <w:left w:w="110" w:type="dxa"/>
              <w:bottom w:w="70" w:type="dxa"/>
              <w:right w:w="110" w:type="dxa"/>
            </w:tcMar>
          </w:tcPr>
          <w:p>
            <w:pPr>
              <w:spacing w:after="0" w:line="240" w:lineRule="auto"/>
            </w:pPr>
            <w:r>
              <w:rPr>
                <w:rFonts w:ascii="Consolas" w:hAnsi="Consolas" w:eastAsia="Consolas"/>
                <w:sz w:val="13"/>
              </w:rPr>
              <w:t>I'm a Chief Regional Officer for Ontario Health, interested in hospital performance management. Provide an exhaustive list of Ontario hospital PHIPA-related news updates, for [INSERT HOSPITAL], between January 16, 2026 and July 16, 2026, formatted as Hospital → Issue → Paragraph blurb → Date → Source → Source link. Exclude corrections.</w:t>
            </w:r>
          </w:p>
        </w:tc>
      </w:tr>
    </w:tbl>
    <w:p>
      <w:pPr>
        <w:spacing w:after="80"/>
      </w:pPr>
    </w:p>
    <w:p>
      <w:pPr>
        <w:spacing w:after="60"/>
      </w:pPr>
      <w:r>
        <w:rPr>
          <w:b w:val="0"/>
          <w:i w:val="0"/>
          <w:color w:val="555555"/>
          <w:sz w:val="16"/>
        </w:rPr>
        <w:t>Experiment 3's V0 is the CEO prompt with 16 January – 16 July 2026. Experiment 4 is the CEO prompt with the 5-year window.</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968"/>
        <w:gridCol w:w="4968"/>
      </w:tblGrid>
      <w:tr>
        <w:trPr>
          <w:tblHeader w:val="true"/>
        </w:trPr>
        <w:tc>
          <w:tcPr>
            <w:tcW w:type="dxa" w:w="4968"/>
            <w:shd w:val="clear" w:color="auto" w:fill="EAF0F7"/>
            <w:tcMar>
              <w:top w:w="40" w:type="dxa"/>
              <w:left w:w="70" w:type="dxa"/>
              <w:bottom w:w="40" w:type="dxa"/>
              <w:right w:w="70" w:type="dxa"/>
            </w:tcMar>
          </w:tcPr>
          <w:p>
            <w:pPr>
              <w:spacing w:after="0"/>
            </w:pPr>
            <w:r>
              <w:rPr>
                <w:b/>
                <w:i w:val="0"/>
                <w:sz w:val="16"/>
              </w:rPr>
              <w:t>V1 – persona + scope rules (Experiment 3, CEO)</w:t>
            </w:r>
          </w:p>
        </w:tc>
        <w:tc>
          <w:tcPr>
            <w:tcW w:type="dxa" w:w="4968"/>
            <w:shd w:val="clear" w:color="auto" w:fill="EAF0F7"/>
            <w:tcMar>
              <w:top w:w="40" w:type="dxa"/>
              <w:left w:w="70" w:type="dxa"/>
              <w:bottom w:w="40" w:type="dxa"/>
              <w:right w:w="70" w:type="dxa"/>
            </w:tcMar>
          </w:tcPr>
          <w:p>
            <w:pPr>
              <w:spacing w:after="0"/>
            </w:pPr>
            <w:r>
              <w:rPr>
                <w:b/>
                <w:i w:val="0"/>
                <w:sz w:val="16"/>
              </w:rPr>
              <w:t>V2 – chain-of-thought turnover test (Experiments 3 and 5, CEO)</w:t>
            </w:r>
          </w:p>
        </w:tc>
      </w:tr>
      <w:tr>
        <w:tc>
          <w:tcPr>
            <w:tcW w:type="dxa" w:w="4968"/>
            <w:shd w:val="clear" w:color="auto" w:fill="F4F4F4"/>
            <w:tcMar>
              <w:top w:w="50" w:type="dxa"/>
              <w:left w:w="70" w:type="dxa"/>
              <w:bottom w:w="50" w:type="dxa"/>
              <w:right w:w="70" w:type="dxa"/>
            </w:tcMar>
          </w:tcPr>
          <w:p>
            <w:pPr>
              <w:spacing w:after="0" w:line="240" w:lineRule="auto"/>
            </w:pPr>
            <w:r>
              <w:rPr>
                <w:rFonts w:ascii="Consolas" w:hAnsi="Consolas" w:eastAsia="Consolas"/>
                <w:sz w:val="11"/>
              </w:rPr>
              <w:t>You are a Senior Governance Intelligence Analyst at Ontario Health, responsible for maintaining an authoritative registry of hospital executive and board-level transitions used for performance management and accountability reporting.</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I'm a Chief Regional Officer for Ontario Health, interested in hospital performance management. Provide an exhaustive list of hospital leadership, CEO and board member changes in the [INSERT HOSPITAL] between January 16, 2026 and July 16, 2026, formatted as:</w:t>
            </w:r>
          </w:p>
          <w:p>
            <w:pPr>
              <w:spacing w:after="0" w:line="240" w:lineRule="auto"/>
            </w:pPr>
            <w:r>
              <w:rPr>
                <w:rFonts w:ascii="Consolas" w:hAnsi="Consolas" w:eastAsia="Consolas"/>
                <w:sz w:val="11"/>
              </w:rPr>
              <w:t>Hospital → Issue → Paragraph blurb → Date → Source → Source link</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Before you search, apply these scope rules strictly:</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INCLUDE in your search:</w:t>
            </w:r>
          </w:p>
          <w:p>
            <w:pPr>
              <w:spacing w:after="0" w:line="240" w:lineRule="auto"/>
            </w:pPr>
            <w:r>
              <w:rPr>
                <w:rFonts w:ascii="Consolas" w:hAnsi="Consolas" w:eastAsia="Consolas"/>
                <w:sz w:val="11"/>
              </w:rPr>
              <w:t>• President &amp; CEO — incoming AND outgoing are two SEPARATE rows. Never combine both people into one row.</w:t>
            </w:r>
          </w:p>
          <w:p>
            <w:pPr>
              <w:spacing w:after="0" w:line="240" w:lineRule="auto"/>
            </w:pPr>
            <w:r>
              <w:rPr>
                <w:rFonts w:ascii="Consolas" w:hAnsi="Consolas" w:eastAsia="Consolas"/>
                <w:sz w:val="11"/>
              </w:rPr>
              <w:t>• Interim / Acting CEO — the start of an interim assignment AND its conclusion are each a separate reportable event</w:t>
            </w:r>
          </w:p>
          <w:p>
            <w:pPr>
              <w:spacing w:after="0" w:line="240" w:lineRule="auto"/>
            </w:pPr>
            <w:r>
              <w:rPr>
                <w:rFonts w:ascii="Consolas" w:hAnsi="Consolas" w:eastAsia="Consolas"/>
                <w:sz w:val="11"/>
              </w:rPr>
              <w:t>• Board of Directors / Board of Governors — any named individual who joined, departed, changed office (Chair, Vice-Chair, Treasurer, Secretary), or was reappointed — even if the only evidence is an updated board roster page, LinkedIn post, or recruitment firm announcement rather than a press release</w:t>
            </w:r>
          </w:p>
          <w:p>
            <w:pPr>
              <w:spacing w:after="0" w:line="240" w:lineRule="auto"/>
            </w:pPr>
            <w:r>
              <w:rPr>
                <w:rFonts w:ascii="Consolas" w:hAnsi="Consolas" w:eastAsia="Consolas"/>
                <w:sz w:val="11"/>
              </w:rPr>
              <w:t>• C-Suite roles reporting directly to the CEO: CFO, CNO, CHRO/VP HR, CMO, Chief of Staff, Chief Communications Officer, Chief Planning Officer</w:t>
            </w:r>
          </w:p>
          <w:p>
            <w:pPr>
              <w:spacing w:after="0" w:line="240" w:lineRule="auto"/>
            </w:pPr>
            <w:r>
              <w:rPr>
                <w:rFonts w:ascii="Consolas" w:hAnsi="Consolas" w:eastAsia="Consolas"/>
                <w:sz w:val="11"/>
              </w:rPr>
              <w:t>• President, Medical Staff Association</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EXCLUDE:</w:t>
            </w:r>
          </w:p>
          <w:p>
            <w:pPr>
              <w:spacing w:after="0" w:line="240" w:lineRule="auto"/>
            </w:pPr>
            <w:r>
              <w:rPr>
                <w:rFonts w:ascii="Consolas" w:hAnsi="Consolas" w:eastAsia="Consolas"/>
                <w:sz w:val="11"/>
              </w:rPr>
              <w:t>• Foundation board or Foundation executive roles (unless the person also holds a hospital governance seat)</w:t>
            </w:r>
          </w:p>
          <w:p>
            <w:pPr>
              <w:spacing w:after="0" w:line="240" w:lineRule="auto"/>
            </w:pPr>
            <w:r>
              <w:rPr>
                <w:rFonts w:ascii="Consolas" w:hAnsi="Consolas" w:eastAsia="Consolas"/>
                <w:sz w:val="11"/>
              </w:rPr>
              <w:t>• Board recruitment/vacancy postings that did not produce a confirmed named appointment by July 16, 2026</w:t>
            </w:r>
          </w:p>
          <w:p>
            <w:pPr>
              <w:spacing w:after="0" w:line="240" w:lineRule="auto"/>
            </w:pPr>
            <w:r>
              <w:rPr>
                <w:rFonts w:ascii="Consolas" w:hAnsi="Consolas" w:eastAsia="Consolas"/>
                <w:sz w:val="11"/>
              </w:rPr>
              <w:t>• Appointments announced AND effective before January 16, 2026</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CRITICAL — Board AGM Appointments:</w:t>
            </w:r>
          </w:p>
          <w:p>
            <w:pPr>
              <w:spacing w:after="0" w:line="240" w:lineRule="auto"/>
            </w:pPr>
            <w:r>
              <w:rPr>
                <w:rFonts w:ascii="Consolas" w:hAnsi="Consolas" w:eastAsia="Consolas"/>
                <w:sz w:val="11"/>
              </w:rPr>
              <w:t>Most Ontario hospitals hold their AGM in June. AGM board appointments are rarely announced by standalone press release. You MUST check: (a) the hospital's current board roster page for any name that appears new vs. 2025, (b) LinkedIn announcements by the appointee, (c) recruitment firm sites (Boyden, Mirams Becker, Odgers Berndtson). Report any named individual confirmed through any of these sources.</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CRITICAL — Dual-Event Rule:</w:t>
            </w:r>
          </w:p>
          <w:p>
            <w:pPr>
              <w:spacing w:after="0" w:line="240" w:lineRule="auto"/>
            </w:pPr>
            <w:r>
              <w:rPr>
                <w:rFonts w:ascii="Consolas" w:hAnsi="Consolas" w:eastAsia="Consolas"/>
                <w:sz w:val="11"/>
              </w:rPr>
              <w:t>Every CEO or interim leadership transition produces at least TWO rows: one for the outgoing person's last day, one for the incoming person's first day. Never write a single row mentioning both people.</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After each row, append one confidence tag:</w:t>
            </w:r>
          </w:p>
          <w:p>
            <w:pPr>
              <w:spacing w:after="0" w:line="240" w:lineRule="auto"/>
            </w:pPr>
            <w:r>
              <w:rPr>
                <w:rFonts w:ascii="Consolas" w:hAnsi="Consolas" w:eastAsia="Consolas"/>
                <w:sz w:val="11"/>
              </w:rPr>
              <w:t>[CONFIRMED — dated primary source] | [PROBABLE — roster/LinkedIn/recruitment firm only] | [UNCONFIRMED — secondary source only]</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If a scope category has zero changes, write explicitly: "No [Category] changes located for this period" — do not silently omit the section.</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xml:space="preserve">List of Hospitals </w:t>
            </w:r>
          </w:p>
          <w:p>
            <w:pPr>
              <w:spacing w:after="0" w:line="240" w:lineRule="auto"/>
            </w:pPr>
            <w:r>
              <w:rPr>
                <w:rFonts w:ascii="Consolas" w:hAnsi="Consolas" w:eastAsia="Consolas"/>
                <w:sz w:val="11"/>
              </w:rPr>
              <w:t xml:space="preserve">•    CENTRAL: Mackenzie Health </w:t>
            </w:r>
          </w:p>
          <w:p>
            <w:pPr>
              <w:spacing w:after="0" w:line="240" w:lineRule="auto"/>
            </w:pPr>
            <w:r>
              <w:rPr>
                <w:rFonts w:ascii="Consolas" w:hAnsi="Consolas" w:eastAsia="Consolas"/>
                <w:sz w:val="11"/>
              </w:rPr>
              <w:t xml:space="preserve">•    EAST: Arnprior Regional Health </w:t>
            </w:r>
          </w:p>
          <w:p>
            <w:pPr>
              <w:spacing w:after="0" w:line="240" w:lineRule="auto"/>
            </w:pPr>
            <w:r>
              <w:rPr>
                <w:rFonts w:ascii="Consolas" w:hAnsi="Consolas" w:eastAsia="Consolas"/>
                <w:sz w:val="11"/>
              </w:rPr>
              <w:t xml:space="preserve">•    TORONTO: North York General Hospital </w:t>
            </w:r>
          </w:p>
        </w:tc>
        <w:tc>
          <w:tcPr>
            <w:tcW w:type="dxa" w:w="4968"/>
            <w:shd w:val="clear" w:color="auto" w:fill="F4F4F4"/>
            <w:tcMar>
              <w:top w:w="50" w:type="dxa"/>
              <w:left w:w="70" w:type="dxa"/>
              <w:bottom w:w="50" w:type="dxa"/>
              <w:right w:w="70" w:type="dxa"/>
            </w:tcMar>
          </w:tcPr>
          <w:p>
            <w:pPr>
              <w:spacing w:after="0" w:line="240" w:lineRule="auto"/>
            </w:pPr>
            <w:r>
              <w:rPr>
                <w:rFonts w:ascii="Consolas" w:hAnsi="Consolas" w:eastAsia="Consolas"/>
                <w:sz w:val="11"/>
              </w:rPr>
              <w:t>You are compiling a hospital leadership change log for Ontario Health performance</w:t>
            </w:r>
          </w:p>
          <w:p>
            <w:pPr>
              <w:spacing w:after="0" w:line="240" w:lineRule="auto"/>
            </w:pPr>
            <w:r>
              <w:rPr>
                <w:rFonts w:ascii="Consolas" w:hAnsi="Consolas" w:eastAsia="Consolas"/>
                <w:sz w:val="11"/>
              </w:rPr>
              <w:t>management. Task: list every CEO, Interim CEO, Board (Chair/Vice-Chair/Treasurer/</w:t>
            </w:r>
          </w:p>
          <w:p>
            <w:pPr>
              <w:spacing w:after="0" w:line="240" w:lineRule="auto"/>
            </w:pPr>
            <w:r>
              <w:rPr>
                <w:rFonts w:ascii="Consolas" w:hAnsi="Consolas" w:eastAsia="Consolas"/>
                <w:sz w:val="11"/>
              </w:rPr>
              <w:t>Secretary/Director), and direct-CEO-report C-suite (CFO, CNO/CNE, CHRO, CMO, Chief</w:t>
            </w:r>
          </w:p>
          <w:p>
            <w:pPr>
              <w:spacing w:after="0" w:line="240" w:lineRule="auto"/>
            </w:pPr>
            <w:r>
              <w:rPr>
                <w:rFonts w:ascii="Consolas" w:hAnsi="Consolas" w:eastAsia="Consolas"/>
                <w:sz w:val="11"/>
              </w:rPr>
              <w:t>of Staff, Chief Communications Officer, Chief Planning Officer) change at [INSERT</w:t>
            </w:r>
          </w:p>
          <w:p>
            <w:pPr>
              <w:spacing w:after="0" w:line="240" w:lineRule="auto"/>
            </w:pPr>
            <w:r>
              <w:rPr>
                <w:rFonts w:ascii="Consolas" w:hAnsi="Consolas" w:eastAsia="Consolas"/>
                <w:sz w:val="11"/>
              </w:rPr>
              <w:t>HOSPITAL] between July 16, 2021 and July 16, 2026.</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EXCLUDE: Foundation-only board/executive roles (unless the person also holds a</w:t>
            </w:r>
          </w:p>
          <w:p>
            <w:pPr>
              <w:spacing w:after="0" w:line="240" w:lineRule="auto"/>
            </w:pPr>
            <w:r>
              <w:rPr>
                <w:rFonts w:ascii="Consolas" w:hAnsi="Consolas" w:eastAsia="Consolas"/>
                <w:sz w:val="11"/>
              </w:rPr>
              <w:t>hospital governance seat). Appointments both announced and effective before</w:t>
            </w:r>
          </w:p>
          <w:p>
            <w:pPr>
              <w:spacing w:after="0" w:line="240" w:lineRule="auto"/>
            </w:pPr>
            <w:r>
              <w:rPr>
                <w:rFonts w:ascii="Consolas" w:hAnsi="Consolas" w:eastAsia="Consolas"/>
                <w:sz w:val="11"/>
              </w:rPr>
              <w:t>Jan 16, 2021.</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STEP 1: Gather candidate mentions ===</w:t>
            </w:r>
          </w:p>
          <w:p>
            <w:pPr>
              <w:spacing w:after="0" w:line="240" w:lineRule="auto"/>
            </w:pPr>
            <w:r>
              <w:rPr>
                <w:rFonts w:ascii="Consolas" w:hAnsi="Consolas" w:eastAsia="Consolas"/>
                <w:sz w:val="11"/>
              </w:rPr>
              <w:t>Search hospital news releases, board of directors/governors minutes (compare</w:t>
            </w:r>
          </w:p>
          <w:p>
            <w:pPr>
              <w:spacing w:after="0" w:line="240" w:lineRule="auto"/>
            </w:pPr>
            <w:r>
              <w:rPr>
                <w:rFonts w:ascii="Consolas" w:hAnsi="Consolas" w:eastAsia="Consolas"/>
                <w:sz w:val="11"/>
              </w:rPr>
              <w:t>consecutive minutes documents to spot differences), fiscal accountability /</w:t>
            </w:r>
          </w:p>
          <w:p>
            <w:pPr>
              <w:spacing w:after="0" w:line="240" w:lineRule="auto"/>
            </w:pPr>
            <w:r>
              <w:rPr>
                <w:rFonts w:ascii="Consolas" w:hAnsi="Consolas" w:eastAsia="Consolas"/>
                <w:sz w:val="11"/>
              </w:rPr>
              <w:t>BPSAA disclosure pages, and current leadership/board bio pages. Collect every</w:t>
            </w:r>
          </w:p>
          <w:p>
            <w:pPr>
              <w:spacing w:after="0" w:line="240" w:lineRule="auto"/>
            </w:pPr>
            <w:r>
              <w:rPr>
                <w:rFonts w:ascii="Consolas" w:hAnsi="Consolas" w:eastAsia="Consolas"/>
                <w:sz w:val="11"/>
              </w:rPr>
              <w:t>name tied to a leadership or board role in this window.</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STEP 2: Apply the turnover test to EVERY candidate before including it ===</w:t>
            </w:r>
          </w:p>
          <w:p>
            <w:pPr>
              <w:spacing w:after="0" w:line="240" w:lineRule="auto"/>
            </w:pPr>
            <w:r>
              <w:rPr>
                <w:rFonts w:ascii="Consolas" w:hAnsi="Consolas" w:eastAsia="Consolas"/>
                <w:sz w:val="11"/>
              </w:rPr>
              <w:t>A mention only qualifies as a reportable row if you can answer YES to this:</w:t>
            </w:r>
          </w:p>
          <w:p>
            <w:pPr>
              <w:spacing w:after="0" w:line="240" w:lineRule="auto"/>
            </w:pPr>
            <w:r>
              <w:rPr>
                <w:rFonts w:ascii="Consolas" w:hAnsi="Consolas" w:eastAsia="Consolas"/>
                <w:sz w:val="11"/>
              </w:rPr>
              <w:t>"Is there direct evidence this person's role STARTED or ENDED in this window —</w:t>
            </w:r>
          </w:p>
          <w:p>
            <w:pPr>
              <w:spacing w:after="0" w:line="240" w:lineRule="auto"/>
            </w:pPr>
            <w:r>
              <w:rPr>
                <w:rFonts w:ascii="Consolas" w:hAnsi="Consolas" w:eastAsia="Consolas"/>
                <w:sz w:val="11"/>
              </w:rPr>
              <w:t>not just that they held it?"</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Concretely:</w:t>
            </w:r>
          </w:p>
          <w:p>
            <w:pPr>
              <w:spacing w:after="0" w:line="240" w:lineRule="auto"/>
            </w:pPr>
            <w:r>
              <w:rPr>
                <w:rFonts w:ascii="Consolas" w:hAnsi="Consolas" w:eastAsia="Consolas"/>
                <w:sz w:val="11"/>
              </w:rPr>
              <w:t>- A name on a current bio/roster page with NO start or end date and NO</w:t>
            </w:r>
          </w:p>
          <w:p>
            <w:pPr>
              <w:spacing w:after="0" w:line="240" w:lineRule="auto"/>
            </w:pPr>
            <w:r>
              <w:rPr>
                <w:rFonts w:ascii="Consolas" w:hAnsi="Consolas" w:eastAsia="Consolas"/>
                <w:sz w:val="11"/>
              </w:rPr>
              <w:t xml:space="preserve">  incoming/outgoing language = REJECT by default. Before falling back to</w:t>
            </w:r>
          </w:p>
          <w:p>
            <w:pPr>
              <w:spacing w:after="0" w:line="240" w:lineRule="auto"/>
            </w:pPr>
            <w:r>
              <w:rPr>
                <w:rFonts w:ascii="Consolas" w:hAnsi="Consolas" w:eastAsia="Consolas"/>
                <w:sz w:val="11"/>
              </w:rPr>
              <w:t xml:space="preserve">  include it, actively check the dated sources you already gathered in Step 1</w:t>
            </w:r>
          </w:p>
          <w:p>
            <w:pPr>
              <w:spacing w:after="0" w:line="240" w:lineRule="auto"/>
            </w:pPr>
            <w:r>
              <w:rPr>
                <w:rFonts w:ascii="Consolas" w:hAnsi="Consolas" w:eastAsia="Consolas"/>
                <w:sz w:val="11"/>
              </w:rPr>
              <w:t xml:space="preserve">  (news releases, minutes, org charts) for that same name. If you find them</w:t>
            </w:r>
          </w:p>
          <w:p>
            <w:pPr>
              <w:spacing w:after="0" w:line="240" w:lineRule="auto"/>
            </w:pPr>
            <w:r>
              <w:rPr>
                <w:rFonts w:ascii="Consolas" w:hAnsi="Consolas" w:eastAsia="Consolas"/>
                <w:sz w:val="11"/>
              </w:rPr>
              <w:t xml:space="preserve">  there with a date, use that dated record instead — do not also add an</w:t>
            </w:r>
          </w:p>
          <w:p>
            <w:pPr>
              <w:spacing w:after="0" w:line="240" w:lineRule="auto"/>
            </w:pPr>
            <w:r>
              <w:rPr>
                <w:rFonts w:ascii="Consolas" w:hAnsi="Consolas" w:eastAsia="Consolas"/>
                <w:sz w:val="11"/>
              </w:rPr>
              <w:t xml:space="preserve">  undated duplicate. Only if you checked those sources and found nothing may</w:t>
            </w:r>
          </w:p>
          <w:p>
            <w:pPr>
              <w:spacing w:after="0" w:line="240" w:lineRule="auto"/>
            </w:pPr>
            <w:r>
              <w:rPr>
                <w:rFonts w:ascii="Consolas" w:hAnsi="Consolas" w:eastAsia="Consolas"/>
                <w:sz w:val="11"/>
              </w:rPr>
              <w:t xml:space="preserve">  you include the bare bio-page mention, tagged [PROBABLE].</w:t>
            </w:r>
          </w:p>
          <w:p>
            <w:pPr>
              <w:spacing w:after="0" w:line="240" w:lineRule="auto"/>
            </w:pPr>
            <w:r>
              <w:rPr>
                <w:rFonts w:ascii="Consolas" w:hAnsi="Consolas" w:eastAsia="Consolas"/>
                <w:sz w:val="11"/>
              </w:rPr>
              <w:t>- A person re-elected or reappointed to the SAME seat they already held = REJECT.</w:t>
            </w:r>
          </w:p>
          <w:p>
            <w:pPr>
              <w:spacing w:after="0" w:line="240" w:lineRule="auto"/>
            </w:pPr>
            <w:r>
              <w:rPr>
                <w:rFonts w:ascii="Consolas" w:hAnsi="Consolas" w:eastAsia="Consolas"/>
                <w:sz w:val="11"/>
              </w:rPr>
              <w:t xml:space="preserve">  Re-election is not a turnover.</w:t>
            </w:r>
          </w:p>
          <w:p>
            <w:pPr>
              <w:spacing w:after="0" w:line="240" w:lineRule="auto"/>
            </w:pPr>
            <w:r>
              <w:rPr>
                <w:rFonts w:ascii="Consolas" w:hAnsi="Consolas" w:eastAsia="Consolas"/>
                <w:sz w:val="11"/>
              </w:rPr>
              <w:t>- A person listed as "Chair of Committee X" in board minutes = REJECT by default.</w:t>
            </w:r>
          </w:p>
          <w:p>
            <w:pPr>
              <w:spacing w:after="0" w:line="240" w:lineRule="auto"/>
            </w:pPr>
            <w:r>
              <w:rPr>
                <w:rFonts w:ascii="Consolas" w:hAnsi="Consolas" w:eastAsia="Consolas"/>
                <w:sz w:val="11"/>
              </w:rPr>
              <w:t xml:space="preserve">  Only include if the minutes use explicit new-appointment language ("elected as</w:t>
            </w:r>
          </w:p>
          <w:p>
            <w:pPr>
              <w:spacing w:after="0" w:line="240" w:lineRule="auto"/>
            </w:pPr>
            <w:r>
              <w:rPr>
                <w:rFonts w:ascii="Consolas" w:hAnsi="Consolas" w:eastAsia="Consolas"/>
                <w:sz w:val="11"/>
              </w:rPr>
              <w:t xml:space="preserve">  new Chair," "appointed to replace," etc.) — a bare term listing ("Chair, X</w:t>
            </w:r>
          </w:p>
          <w:p>
            <w:pPr>
              <w:spacing w:after="0" w:line="240" w:lineRule="auto"/>
            </w:pPr>
            <w:r>
              <w:rPr>
                <w:rFonts w:ascii="Consolas" w:hAnsi="Consolas" w:eastAsia="Consolas"/>
                <w:sz w:val="11"/>
              </w:rPr>
              <w:t xml:space="preserve">  Committee, 2025/26 term") is NOT enough on its own, even with a date attached.</w:t>
            </w:r>
          </w:p>
          <w:p>
            <w:pPr>
              <w:spacing w:after="0" w:line="240" w:lineRule="auto"/>
            </w:pPr>
            <w:r>
              <w:rPr>
                <w:rFonts w:ascii="Consolas" w:hAnsi="Consolas" w:eastAsia="Consolas"/>
                <w:sz w:val="11"/>
              </w:rPr>
              <w:t>- A person appearing only on a Sunshine List salary disclosure with no title</w:t>
            </w:r>
          </w:p>
          <w:p>
            <w:pPr>
              <w:spacing w:after="0" w:line="240" w:lineRule="auto"/>
            </w:pPr>
            <w:r>
              <w:rPr>
                <w:rFonts w:ascii="Consolas" w:hAnsi="Consolas" w:eastAsia="Consolas"/>
                <w:sz w:val="11"/>
              </w:rPr>
              <w:t xml:space="preserve">  change indicated = REJECT (title alone isn't evidence of a transition).</w:t>
            </w:r>
          </w:p>
          <w:p>
            <w:pPr>
              <w:spacing w:after="0" w:line="240" w:lineRule="auto"/>
            </w:pPr>
            <w:r>
              <w:rPr>
                <w:rFonts w:ascii="Consolas" w:hAnsi="Consolas" w:eastAsia="Consolas"/>
                <w:sz w:val="11"/>
              </w:rPr>
              <w:t>- A dead or inaccessible link = REJECT, do not include the row.</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Here are worked examples from real cases — match this logic:</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REJECT (directory listing, no change evidence):</w:t>
            </w:r>
          </w:p>
          <w:p>
            <w:pPr>
              <w:spacing w:after="0" w:line="240" w:lineRule="auto"/>
            </w:pPr>
            <w:r>
              <w:rPr>
                <w:rFonts w:ascii="Consolas" w:hAnsi="Consolas" w:eastAsia="Consolas"/>
                <w:sz w:val="11"/>
              </w:rPr>
              <w:t xml:space="preserve">  "Joseph Amato - Board Director (Confirmed Active)" — sourced only from the</w:t>
            </w:r>
          </w:p>
          <w:p>
            <w:pPr>
              <w:spacing w:after="0" w:line="240" w:lineRule="auto"/>
            </w:pPr>
            <w:r>
              <w:rPr>
                <w:rFonts w:ascii="Consolas" w:hAnsi="Consolas" w:eastAsia="Consolas"/>
                <w:sz w:val="11"/>
              </w:rPr>
              <w:t xml:space="preserve">  current board page, no start date, no incoming language, other directors from</w:t>
            </w:r>
          </w:p>
          <w:p>
            <w:pPr>
              <w:spacing w:after="0" w:line="240" w:lineRule="auto"/>
            </w:pPr>
            <w:r>
              <w:rPr>
                <w:rFonts w:ascii="Consolas" w:hAnsi="Consolas" w:eastAsia="Consolas"/>
                <w:sz w:val="11"/>
              </w:rPr>
              <w:t xml:space="preserve">  the same page have dated appointment records elsewhere. → Not a turnover.</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REJECT (reappointment, same seat):</w:t>
            </w:r>
          </w:p>
          <w:p>
            <w:pPr>
              <w:spacing w:after="0" w:line="240" w:lineRule="auto"/>
            </w:pPr>
            <w:r>
              <w:rPr>
                <w:rFonts w:ascii="Consolas" w:hAnsi="Consolas" w:eastAsia="Consolas"/>
                <w:sz w:val="11"/>
              </w:rPr>
              <w:t xml:space="preserve">  "Deryn Rizzi - Board Director (re-elected 3-year term)" — minutes explicitly</w:t>
            </w:r>
          </w:p>
          <w:p>
            <w:pPr>
              <w:spacing w:after="0" w:line="240" w:lineRule="auto"/>
            </w:pPr>
            <w:r>
              <w:rPr>
                <w:rFonts w:ascii="Consolas" w:hAnsi="Consolas" w:eastAsia="Consolas"/>
                <w:sz w:val="11"/>
              </w:rPr>
              <w:t xml:space="preserve">  say "re-elected." → Same seat, same person, not a change event.</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REJECT (committee chair listed, no new-appointment language):</w:t>
            </w:r>
          </w:p>
          <w:p>
            <w:pPr>
              <w:spacing w:after="0" w:line="240" w:lineRule="auto"/>
            </w:pPr>
            <w:r>
              <w:rPr>
                <w:rFonts w:ascii="Consolas" w:hAnsi="Consolas" w:eastAsia="Consolas"/>
                <w:sz w:val="11"/>
              </w:rPr>
              <w:t xml:space="preserve">  "Dr. Jack Mintz - Vice Chair, Quality, Safety &amp; Risk Committee (2025/26 term)"</w:t>
            </w:r>
          </w:p>
          <w:p>
            <w:pPr>
              <w:spacing w:after="0" w:line="240" w:lineRule="auto"/>
            </w:pPr>
            <w:r>
              <w:rPr>
                <w:rFonts w:ascii="Consolas" w:hAnsi="Consolas" w:eastAsia="Consolas"/>
                <w:sz w:val="11"/>
              </w:rPr>
              <w:t xml:space="preserve">  — this is just this year's committee roster in the minutes, no "newly elected"</w:t>
            </w:r>
          </w:p>
          <w:p>
            <w:pPr>
              <w:spacing w:after="0" w:line="240" w:lineRule="auto"/>
            </w:pPr>
            <w:r>
              <w:rPr>
                <w:rFonts w:ascii="Consolas" w:hAnsi="Consolas" w:eastAsia="Consolas"/>
                <w:sz w:val="11"/>
              </w:rPr>
              <w:t xml:space="preserve">  or similar language. → Not a turnover, default reject.</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ACCEPT (explicit incoming/outgoing pair):</w:t>
            </w:r>
          </w:p>
          <w:p>
            <w:pPr>
              <w:spacing w:after="0" w:line="240" w:lineRule="auto"/>
            </w:pPr>
            <w:r>
              <w:rPr>
                <w:rFonts w:ascii="Consolas" w:hAnsi="Consolas" w:eastAsia="Consolas"/>
                <w:sz w:val="11"/>
              </w:rPr>
              <w:t xml:space="preserve">  "Altaf Stationwala - President/CEO (outgoing after 14 yrs)" dated 2025-06-27,</w:t>
            </w:r>
          </w:p>
          <w:p>
            <w:pPr>
              <w:spacing w:after="0" w:line="240" w:lineRule="auto"/>
            </w:pPr>
            <w:r>
              <w:rPr>
                <w:rFonts w:ascii="Consolas" w:hAnsi="Consolas" w:eastAsia="Consolas"/>
                <w:sz w:val="11"/>
              </w:rPr>
              <w:t xml:space="preserve">  paired with "Mary-Agnes Wilson - Interim President/CEO (incoming)" dated</w:t>
            </w:r>
          </w:p>
          <w:p>
            <w:pPr>
              <w:spacing w:after="0" w:line="240" w:lineRule="auto"/>
            </w:pPr>
            <w:r>
              <w:rPr>
                <w:rFonts w:ascii="Consolas" w:hAnsi="Consolas" w:eastAsia="Consolas"/>
                <w:sz w:val="11"/>
              </w:rPr>
              <w:t xml:space="preserve">  2025-04-09 — both from a dated news release naming both the departure and the</w:t>
            </w:r>
          </w:p>
          <w:p>
            <w:pPr>
              <w:spacing w:after="0" w:line="240" w:lineRule="auto"/>
            </w:pPr>
            <w:r>
              <w:rPr>
                <w:rFonts w:ascii="Consolas" w:hAnsi="Consolas" w:eastAsia="Consolas"/>
                <w:sz w:val="11"/>
              </w:rPr>
              <w:t xml:space="preserve">  named successor. → Two separate rows, both include.</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ACCEPT (board officer change, dated release):</w:t>
            </w:r>
          </w:p>
          <w:p>
            <w:pPr>
              <w:spacing w:after="0" w:line="240" w:lineRule="auto"/>
            </w:pPr>
            <w:r>
              <w:rPr>
                <w:rFonts w:ascii="Consolas" w:hAnsi="Consolas" w:eastAsia="Consolas"/>
                <w:sz w:val="11"/>
              </w:rPr>
              <w:t xml:space="preserve">  "Stephanie Zee - Board Chair (incoming from VP)" dated 2024-06-13, sourced from</w:t>
            </w:r>
          </w:p>
          <w:p>
            <w:pPr>
              <w:spacing w:after="0" w:line="240" w:lineRule="auto"/>
            </w:pPr>
            <w:r>
              <w:rPr>
                <w:rFonts w:ascii="Consolas" w:hAnsi="Consolas" w:eastAsia="Consolas"/>
                <w:sz w:val="11"/>
              </w:rPr>
              <w:t xml:space="preserve">  a dated news release explicitly naming the new chair. → Include.</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ACCEPT (undated but sole record — mark PROBABLE):</w:t>
            </w:r>
          </w:p>
          <w:p>
            <w:pPr>
              <w:spacing w:after="0" w:line="240" w:lineRule="auto"/>
            </w:pPr>
            <w:r>
              <w:rPr>
                <w:rFonts w:ascii="Consolas" w:hAnsi="Consolas" w:eastAsia="Consolas"/>
                <w:sz w:val="11"/>
              </w:rPr>
              <w:t xml:space="preserve">  "Simone Atungo - Board Governor (incoming)" — no date, but this name appears</w:t>
            </w:r>
          </w:p>
          <w:p>
            <w:pPr>
              <w:spacing w:after="0" w:line="240" w:lineRule="auto"/>
            </w:pPr>
            <w:r>
              <w:rPr>
                <w:rFonts w:ascii="Consolas" w:hAnsi="Consolas" w:eastAsia="Consolas"/>
                <w:sz w:val="11"/>
              </w:rPr>
              <w:t xml:space="preserve">  on the current board page and does NOT appear on any earlier board page or</w:t>
            </w:r>
          </w:p>
          <w:p>
            <w:pPr>
              <w:spacing w:after="0" w:line="240" w:lineRule="auto"/>
            </w:pPr>
            <w:r>
              <w:rPr>
                <w:rFonts w:ascii="Consolas" w:hAnsi="Consolas" w:eastAsia="Consolas"/>
                <w:sz w:val="11"/>
              </w:rPr>
              <w:t xml:space="preserve">  minutes you found. → Include as [PROBABLE], since it's the only evidence of</w:t>
            </w:r>
          </w:p>
          <w:p>
            <w:pPr>
              <w:spacing w:after="0" w:line="240" w:lineRule="auto"/>
            </w:pPr>
            <w:r>
              <w:rPr>
                <w:rFonts w:ascii="Consolas" w:hAnsi="Consolas" w:eastAsia="Consolas"/>
                <w:sz w:val="11"/>
              </w:rPr>
              <w:t xml:space="preserve">  their addition, not a re-listing of someone already dated elsewhere.</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STEP 3: Dual-Event Rule for CEO/Interim CEO transitions ===</w:t>
            </w:r>
          </w:p>
          <w:p>
            <w:pPr>
              <w:spacing w:after="0" w:line="240" w:lineRule="auto"/>
            </w:pPr>
            <w:r>
              <w:rPr>
                <w:rFonts w:ascii="Consolas" w:hAnsi="Consolas" w:eastAsia="Consolas"/>
                <w:sz w:val="11"/>
              </w:rPr>
              <w:t>Every CEO or Interim CEO transition produces TWO separate rows: one for the</w:t>
            </w:r>
          </w:p>
          <w:p>
            <w:pPr>
              <w:spacing w:after="0" w:line="240" w:lineRule="auto"/>
            </w:pPr>
            <w:r>
              <w:rPr>
                <w:rFonts w:ascii="Consolas" w:hAnsi="Consolas" w:eastAsia="Consolas"/>
                <w:sz w:val="11"/>
              </w:rPr>
              <w:t>outgoing person, one for the incoming person. Never combine both people into</w:t>
            </w:r>
          </w:p>
          <w:p>
            <w:pPr>
              <w:spacing w:after="0" w:line="240" w:lineRule="auto"/>
            </w:pPr>
            <w:r>
              <w:rPr>
                <w:rFonts w:ascii="Consolas" w:hAnsi="Consolas" w:eastAsia="Consolas"/>
                <w:sz w:val="11"/>
              </w:rPr>
              <w:t>a single row.</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STEP 4: Output format ===</w:t>
            </w:r>
          </w:p>
          <w:p>
            <w:pPr>
              <w:spacing w:after="0" w:line="240" w:lineRule="auto"/>
            </w:pPr>
            <w:r>
              <w:rPr>
                <w:rFonts w:ascii="Consolas" w:hAnsi="Consolas" w:eastAsia="Consolas"/>
                <w:sz w:val="11"/>
              </w:rPr>
              <w:t>For every row that passes Step 2, output:</w:t>
            </w:r>
          </w:p>
          <w:p>
            <w:pPr>
              <w:spacing w:after="0" w:line="240" w:lineRule="auto"/>
            </w:pPr>
            <w:r>
              <w:rPr>
                <w:rFonts w:ascii="Consolas" w:hAnsi="Consolas" w:eastAsia="Consolas"/>
                <w:sz w:val="11"/>
              </w:rPr>
              <w:t>Hospital → Issue (Name - Role, incoming/outgoing) → Paragraph blurb →</w:t>
            </w:r>
          </w:p>
          <w:p>
            <w:pPr>
              <w:spacing w:after="0" w:line="240" w:lineRule="auto"/>
            </w:pPr>
            <w:r>
              <w:rPr>
                <w:rFonts w:ascii="Consolas" w:hAnsi="Consolas" w:eastAsia="Consolas"/>
                <w:sz w:val="11"/>
              </w:rPr>
              <w:t>Date (YYYY-MM-DD, or blank if genuinely undated) → Source → Source link →</w:t>
            </w:r>
          </w:p>
          <w:p>
            <w:pPr>
              <w:spacing w:after="0" w:line="240" w:lineRule="auto"/>
            </w:pPr>
            <w:r>
              <w:rPr>
                <w:rFonts w:ascii="Consolas" w:hAnsi="Consolas" w:eastAsia="Consolas"/>
                <w:sz w:val="11"/>
              </w:rPr>
              <w:t>Confidence tag</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Confidence tags:</w:t>
            </w:r>
          </w:p>
          <w:p>
            <w:pPr>
              <w:spacing w:after="0" w:line="240" w:lineRule="auto"/>
            </w:pPr>
            <w:r>
              <w:rPr>
                <w:rFonts w:ascii="Consolas" w:hAnsi="Consolas" w:eastAsia="Consolas"/>
                <w:sz w:val="11"/>
              </w:rPr>
              <w:t>[CONFIRMED] — dated primary source explicitly stating the change</w:t>
            </w:r>
          </w:p>
          <w:p>
            <w:pPr>
              <w:spacing w:after="0" w:line="240" w:lineRule="auto"/>
            </w:pPr>
            <w:r>
              <w:rPr>
                <w:rFonts w:ascii="Consolas" w:hAnsi="Consolas" w:eastAsia="Consolas"/>
                <w:sz w:val="11"/>
              </w:rPr>
              <w:t>[PROBABLE] — only evidence is a current roster/bio page AND no earlier record</w:t>
            </w:r>
          </w:p>
          <w:p>
            <w:pPr>
              <w:spacing w:after="0" w:line="240" w:lineRule="auto"/>
            </w:pPr>
            <w:r>
              <w:rPr>
                <w:rFonts w:ascii="Consolas" w:hAnsi="Consolas" w:eastAsia="Consolas"/>
                <w:sz w:val="11"/>
              </w:rPr>
              <w:t xml:space="preserve">  of this person exists (sole-record case from Step 2)</w:t>
            </w:r>
          </w:p>
          <w:p>
            <w:pPr>
              <w:spacing w:after="0" w:line="240" w:lineRule="auto"/>
            </w:pPr>
            <w:r>
              <w:rPr>
                <w:rFonts w:ascii="Consolas" w:hAnsi="Consolas" w:eastAsia="Consolas"/>
                <w:sz w:val="11"/>
              </w:rPr>
              <w:t>[REJECTED — logged for review] — do NOT include rejected candidates in the</w:t>
            </w:r>
          </w:p>
          <w:p>
            <w:pPr>
              <w:spacing w:after="0" w:line="240" w:lineRule="auto"/>
            </w:pPr>
            <w:r>
              <w:rPr>
                <w:rFonts w:ascii="Consolas" w:hAnsi="Consolas" w:eastAsia="Consolas"/>
                <w:sz w:val="11"/>
              </w:rPr>
              <w:t xml:space="preserve">  final list; this tag is for your own internal tracking only, not output.</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If a scope category (CEO, Interim CEO, Board, C-suite) has zero qualifying</w:t>
            </w:r>
          </w:p>
          <w:p>
            <w:pPr>
              <w:spacing w:after="0" w:line="240" w:lineRule="auto"/>
            </w:pPr>
            <w:r>
              <w:rPr>
                <w:rFonts w:ascii="Consolas" w:hAnsi="Consolas" w:eastAsia="Consolas"/>
                <w:sz w:val="11"/>
              </w:rPr>
              <w:t>changes, write explicitly: "No [Category] changes located for this period."</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xml:space="preserve"> </w:t>
            </w:r>
          </w:p>
          <w:p>
            <w:pPr>
              <w:spacing w:after="0" w:line="240" w:lineRule="auto"/>
            </w:pPr>
            <w:r>
              <w:rPr>
                <w:rFonts w:ascii="Consolas" w:hAnsi="Consolas" w:eastAsia="Consolas"/>
                <w:sz w:val="11"/>
              </w:rPr>
              <w:t xml:space="preserve">List of Hospitals </w:t>
            </w:r>
          </w:p>
          <w:p>
            <w:pPr>
              <w:spacing w:after="0" w:line="240" w:lineRule="auto"/>
            </w:pPr>
            <w:r>
              <w:rPr>
                <w:rFonts w:ascii="Consolas" w:hAnsi="Consolas" w:eastAsia="Consolas"/>
                <w:sz w:val="11"/>
              </w:rPr>
              <w:t xml:space="preserve">•    CENTRAL: Mackenzie Health </w:t>
            </w:r>
          </w:p>
          <w:p>
            <w:pPr>
              <w:spacing w:after="0" w:line="240" w:lineRule="auto"/>
            </w:pPr>
            <w:r>
              <w:rPr>
                <w:rFonts w:ascii="Consolas" w:hAnsi="Consolas" w:eastAsia="Consolas"/>
                <w:sz w:val="11"/>
              </w:rPr>
              <w:t xml:space="preserve">•    EAST: Arnprior Regional Health </w:t>
            </w:r>
          </w:p>
          <w:p>
            <w:pPr>
              <w:spacing w:after="0" w:line="240" w:lineRule="auto"/>
            </w:pPr>
            <w:r>
              <w:rPr>
                <w:rFonts w:ascii="Consolas" w:hAnsi="Consolas" w:eastAsia="Consolas"/>
                <w:sz w:val="11"/>
              </w:rPr>
              <w:t xml:space="preserve">•    TORONTO: North York General Hospital </w:t>
            </w:r>
          </w:p>
        </w:tc>
      </w:tr>
    </w:tbl>
    <w:p>
      <w:r>
        <w:rPr>
          <w:b w:val="0"/>
          <w:i w:val="0"/>
          <w:color w:val="555555"/>
          <w:sz w:val="15"/>
        </w:rPr>
        <w:t>V2 as run has a typo ('before Jan 16, 2021' in the exclusion line) and worked examples that use real gold-set people. Three further prompts (per-task V1/V2 for PHIPA and supervisors, and a 'completeness checklist' V3) were written but not run; they are in the full report and in docs/prompts on GitHub.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Internship summary – Sohen Patel   |   Page </w:t>
    </w:r>
    <w:r>
      <w:rPr>
        <w:color w:val="555555"/>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eastAsia="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