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4064" w14:textId="77777777" w:rsidR="001F4D47" w:rsidRPr="001F4D47" w:rsidRDefault="001F4D47" w:rsidP="001F4D47">
      <w:r w:rsidRPr="001F4D47">
        <w:t xml:space="preserve">Below is the most complete publicly documented reconstruction I could establish for </w:t>
      </w:r>
      <w:r w:rsidRPr="001F4D47">
        <w:rPr>
          <w:b/>
          <w:bCs/>
        </w:rPr>
        <w:t>Sensenbrenner Hospital, Kapuskasing</w:t>
      </w:r>
      <w:r w:rsidRPr="001F4D47">
        <w:t xml:space="preserve">, covering </w:t>
      </w:r>
      <w:r w:rsidRPr="001F4D47">
        <w:rPr>
          <w:b/>
          <w:bCs/>
        </w:rPr>
        <w:t>July 16, 2021 through July 16, 2026</w:t>
      </w:r>
      <w:r w:rsidRPr="001F4D47">
        <w:t>. I treated “leadership changes” as changes in the CEO, chief-of-staff/senior medical leadership, Board chair/officers, and identifiable Board membership. I did not count routine leadership listings or clinical appointments that were not governance/senior-leadership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397"/>
        <w:gridCol w:w="2531"/>
        <w:gridCol w:w="1074"/>
        <w:gridCol w:w="1583"/>
        <w:gridCol w:w="1090"/>
      </w:tblGrid>
      <w:tr w:rsidR="001F4D47" w:rsidRPr="001F4D47" w14:paraId="26024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06CE" w14:textId="77777777" w:rsidR="001F4D47" w:rsidRPr="001F4D47" w:rsidRDefault="001F4D47" w:rsidP="001F4D47">
            <w:pPr>
              <w:rPr>
                <w:b/>
                <w:bCs/>
              </w:rPr>
            </w:pPr>
            <w:r w:rsidRPr="001F4D47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0C26FBCF" w14:textId="77777777" w:rsidR="001F4D47" w:rsidRPr="001F4D47" w:rsidRDefault="001F4D47" w:rsidP="001F4D47">
            <w:pPr>
              <w:rPr>
                <w:b/>
                <w:bCs/>
              </w:rPr>
            </w:pPr>
            <w:r w:rsidRPr="001F4D47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E96E80D" w14:textId="77777777" w:rsidR="001F4D47" w:rsidRPr="001F4D47" w:rsidRDefault="001F4D47" w:rsidP="001F4D47">
            <w:pPr>
              <w:rPr>
                <w:b/>
                <w:bCs/>
              </w:rPr>
            </w:pPr>
            <w:r w:rsidRPr="001F4D47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0E5108E0" w14:textId="77777777" w:rsidR="001F4D47" w:rsidRPr="001F4D47" w:rsidRDefault="001F4D47" w:rsidP="001F4D47">
            <w:pPr>
              <w:rPr>
                <w:b/>
                <w:bCs/>
              </w:rPr>
            </w:pPr>
            <w:r w:rsidRPr="001F4D4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CE3E28" w14:textId="77777777" w:rsidR="001F4D47" w:rsidRPr="001F4D47" w:rsidRDefault="001F4D47" w:rsidP="001F4D47">
            <w:pPr>
              <w:rPr>
                <w:b/>
                <w:bCs/>
              </w:rPr>
            </w:pPr>
            <w:r w:rsidRPr="001F4D4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337AFE" w14:textId="77777777" w:rsidR="001F4D47" w:rsidRPr="001F4D47" w:rsidRDefault="001F4D47" w:rsidP="001F4D47">
            <w:pPr>
              <w:rPr>
                <w:b/>
                <w:bCs/>
              </w:rPr>
            </w:pPr>
            <w:r w:rsidRPr="001F4D47">
              <w:rPr>
                <w:b/>
                <w:bCs/>
              </w:rPr>
              <w:t>Source link</w:t>
            </w:r>
          </w:p>
        </w:tc>
      </w:tr>
      <w:tr w:rsidR="001F4D47" w:rsidRPr="001F4D47" w14:paraId="749F2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CAB3" w14:textId="77777777" w:rsidR="001F4D47" w:rsidRPr="001F4D47" w:rsidRDefault="001F4D47" w:rsidP="001F4D47">
            <w:r w:rsidRPr="001F4D47">
              <w:rPr>
                <w:b/>
                <w:bCs/>
              </w:rPr>
              <w:t>Sensenbrenner Hospital</w:t>
            </w:r>
          </w:p>
        </w:tc>
        <w:tc>
          <w:tcPr>
            <w:tcW w:w="0" w:type="auto"/>
            <w:vAlign w:val="center"/>
            <w:hideMark/>
          </w:tcPr>
          <w:p w14:paraId="1514F8EA" w14:textId="77777777" w:rsidR="001F4D47" w:rsidRPr="001F4D47" w:rsidRDefault="001F4D47" w:rsidP="001F4D47">
            <w:r w:rsidRPr="001F4D47">
              <w:rPr>
                <w:b/>
                <w:bCs/>
              </w:rPr>
              <w:t>Chief of Staff transition: Michael Power → Jessica Kwapis</w:t>
            </w:r>
          </w:p>
        </w:tc>
        <w:tc>
          <w:tcPr>
            <w:tcW w:w="0" w:type="auto"/>
            <w:vAlign w:val="center"/>
            <w:hideMark/>
          </w:tcPr>
          <w:p w14:paraId="609DF236" w14:textId="77777777" w:rsidR="001F4D47" w:rsidRPr="001F4D47" w:rsidRDefault="001F4D47" w:rsidP="001F4D47">
            <w:r w:rsidRPr="001F4D47">
              <w:t xml:space="preserve">Dr. Michael Power’s 2021–2022 Chief of Staff report states that, after </w:t>
            </w:r>
            <w:r w:rsidRPr="001F4D47">
              <w:rPr>
                <w:b/>
                <w:bCs/>
              </w:rPr>
              <w:t>six years as Chief of Staff</w:t>
            </w:r>
            <w:r w:rsidRPr="001F4D47">
              <w:t xml:space="preserve">, he was stepping down. The report expressly says he welcomed </w:t>
            </w:r>
            <w:r w:rsidRPr="001F4D47">
              <w:rPr>
                <w:b/>
                <w:bCs/>
              </w:rPr>
              <w:t>Dr. Jessica Kwapis into the new role of Chief of Staff</w:t>
            </w:r>
            <w:r w:rsidRPr="001F4D47">
              <w:t>. The hospital’s annual report also thanks Power for seven years of service as Chief of Staff and notes his retirement. This is the clearest senior medical-leadership succession identified in the period.</w:t>
            </w:r>
          </w:p>
        </w:tc>
        <w:tc>
          <w:tcPr>
            <w:tcW w:w="0" w:type="auto"/>
            <w:vAlign w:val="center"/>
            <w:hideMark/>
          </w:tcPr>
          <w:p w14:paraId="2661ED37" w14:textId="77777777" w:rsidR="001F4D47" w:rsidRPr="001F4D47" w:rsidRDefault="001F4D47" w:rsidP="001F4D47">
            <w:r w:rsidRPr="001F4D47">
              <w:rPr>
                <w:b/>
                <w:bCs/>
              </w:rPr>
              <w:t>2022</w:t>
            </w:r>
            <w:r w:rsidRPr="001F4D47">
              <w:t xml:space="preserve"> (2021–2022 Annual Report)</w:t>
            </w:r>
          </w:p>
        </w:tc>
        <w:tc>
          <w:tcPr>
            <w:tcW w:w="0" w:type="auto"/>
            <w:vAlign w:val="center"/>
            <w:hideMark/>
          </w:tcPr>
          <w:p w14:paraId="15D62A87" w14:textId="77777777" w:rsidR="001F4D47" w:rsidRPr="001F4D47" w:rsidRDefault="001F4D47" w:rsidP="001F4D47">
            <w:r w:rsidRPr="001F4D47">
              <w:t>Sensenbrenner Hospital, 2021–2022 Annual Report</w:t>
            </w:r>
          </w:p>
        </w:tc>
        <w:tc>
          <w:tcPr>
            <w:tcW w:w="0" w:type="auto"/>
            <w:vAlign w:val="center"/>
            <w:hideMark/>
          </w:tcPr>
          <w:p w14:paraId="542A44D3" w14:textId="77777777" w:rsidR="001F4D47" w:rsidRPr="001F4D47" w:rsidRDefault="001F4D47" w:rsidP="001F4D47">
            <w:r w:rsidRPr="001F4D47">
              <w:t>(</w:t>
            </w:r>
            <w:hyperlink r:id="rId5" w:tooltip="ANNUAL REPORT" w:history="1">
              <w:r w:rsidRPr="001F4D47">
                <w:rPr>
                  <w:rStyle w:val="Hyperlink"/>
                </w:rPr>
                <w:t>Senhosp</w:t>
              </w:r>
            </w:hyperlink>
            <w:r w:rsidRPr="001F4D47">
              <w:t>)</w:t>
            </w:r>
          </w:p>
        </w:tc>
      </w:tr>
      <w:tr w:rsidR="001F4D47" w:rsidRPr="001F4D47" w14:paraId="3917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EEAC" w14:textId="77777777" w:rsidR="001F4D47" w:rsidRPr="001F4D47" w:rsidRDefault="001F4D47" w:rsidP="001F4D47">
            <w:r w:rsidRPr="001F4D47">
              <w:rPr>
                <w:b/>
                <w:bCs/>
              </w:rPr>
              <w:t>Sensenbrenner Hospital</w:t>
            </w:r>
          </w:p>
        </w:tc>
        <w:tc>
          <w:tcPr>
            <w:tcW w:w="0" w:type="auto"/>
            <w:vAlign w:val="center"/>
            <w:hideMark/>
          </w:tcPr>
          <w:p w14:paraId="284FFD26" w14:textId="77777777" w:rsidR="001F4D47" w:rsidRPr="001F4D47" w:rsidRDefault="001F4D47" w:rsidP="001F4D47">
            <w:r w:rsidRPr="001F4D47">
              <w:rPr>
                <w:b/>
                <w:bCs/>
              </w:rPr>
              <w:t>CEO continuity — France Dallaire remained CEO</w:t>
            </w:r>
          </w:p>
        </w:tc>
        <w:tc>
          <w:tcPr>
            <w:tcW w:w="0" w:type="auto"/>
            <w:vAlign w:val="center"/>
            <w:hideMark/>
          </w:tcPr>
          <w:p w14:paraId="1FAF6B48" w14:textId="77777777" w:rsidR="001F4D47" w:rsidRPr="001F4D47" w:rsidRDefault="001F4D47" w:rsidP="001F4D47">
            <w:r w:rsidRPr="001F4D47">
              <w:t xml:space="preserve">No CEO succession was identified during the period. France Dallaire was already Chief Executive Officer in the hospital’s earlier annual reporting, remained CEO in the </w:t>
            </w:r>
            <w:r w:rsidRPr="001F4D47">
              <w:rPr>
                <w:b/>
                <w:bCs/>
              </w:rPr>
              <w:lastRenderedPageBreak/>
              <w:t>2021–2022 Annual Report</w:t>
            </w:r>
            <w:r w:rsidRPr="001F4D47">
              <w:t xml:space="preserve">, and was publicly identified as CEO alongside Dr. Jessica Kwapis in the Ontario Legislature’s December 3, 2024 proceedings. Current Ontario Health-atHome/211 information also identifies Dallaire as CEO. The evidence therefore supports </w:t>
            </w:r>
            <w:r w:rsidRPr="001F4D47">
              <w:rPr>
                <w:b/>
                <w:bCs/>
              </w:rPr>
              <w:t>continuity rather than a CEO change</w:t>
            </w:r>
            <w:r w:rsidRPr="001F4D47">
              <w:t xml:space="preserve"> during July 16, 2021–July 16, 2026.</w:t>
            </w:r>
          </w:p>
        </w:tc>
        <w:tc>
          <w:tcPr>
            <w:tcW w:w="0" w:type="auto"/>
            <w:vAlign w:val="center"/>
            <w:hideMark/>
          </w:tcPr>
          <w:p w14:paraId="27B35FC8" w14:textId="77777777" w:rsidR="001F4D47" w:rsidRPr="001F4D47" w:rsidRDefault="001F4D47" w:rsidP="001F4D47">
            <w:r w:rsidRPr="001F4D47">
              <w:rPr>
                <w:b/>
                <w:bCs/>
              </w:rPr>
              <w:lastRenderedPageBreak/>
              <w:t>2021–2026</w:t>
            </w:r>
          </w:p>
        </w:tc>
        <w:tc>
          <w:tcPr>
            <w:tcW w:w="0" w:type="auto"/>
            <w:vAlign w:val="center"/>
            <w:hideMark/>
          </w:tcPr>
          <w:p w14:paraId="276E3F18" w14:textId="77777777" w:rsidR="001F4D47" w:rsidRPr="001F4D47" w:rsidRDefault="001F4D47" w:rsidP="001F4D47">
            <w:r w:rsidRPr="001F4D47">
              <w:t xml:space="preserve">Sensenbrenner Hospital annual report; Ontario Legislative Assembly; Ontario </w:t>
            </w:r>
            <w:r w:rsidRPr="001F4D47">
              <w:lastRenderedPageBreak/>
              <w:t>Health atHome/211</w:t>
            </w:r>
          </w:p>
        </w:tc>
        <w:tc>
          <w:tcPr>
            <w:tcW w:w="0" w:type="auto"/>
            <w:vAlign w:val="center"/>
            <w:hideMark/>
          </w:tcPr>
          <w:p w14:paraId="4B77417A" w14:textId="77777777" w:rsidR="001F4D47" w:rsidRPr="001F4D47" w:rsidRDefault="001F4D47" w:rsidP="001F4D47">
            <w:r w:rsidRPr="001F4D47">
              <w:lastRenderedPageBreak/>
              <w:t>(</w:t>
            </w:r>
            <w:hyperlink r:id="rId6" w:tooltip="ANNUAL REPORT" w:history="1">
              <w:r w:rsidRPr="001F4D47">
                <w:rPr>
                  <w:rStyle w:val="Hyperlink"/>
                </w:rPr>
                <w:t>Senhosp</w:t>
              </w:r>
            </w:hyperlink>
            <w:r w:rsidRPr="001F4D47">
              <w:t>)</w:t>
            </w:r>
          </w:p>
        </w:tc>
      </w:tr>
      <w:tr w:rsidR="001F4D47" w:rsidRPr="001F4D47" w14:paraId="22BE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7274" w14:textId="77777777" w:rsidR="001F4D47" w:rsidRPr="001F4D47" w:rsidRDefault="001F4D47" w:rsidP="001F4D47">
            <w:r w:rsidRPr="001F4D47">
              <w:rPr>
                <w:b/>
                <w:bCs/>
              </w:rPr>
              <w:t>Sensenbrenner Hospital</w:t>
            </w:r>
          </w:p>
        </w:tc>
        <w:tc>
          <w:tcPr>
            <w:tcW w:w="0" w:type="auto"/>
            <w:vAlign w:val="center"/>
            <w:hideMark/>
          </w:tcPr>
          <w:p w14:paraId="4F52A90D" w14:textId="77777777" w:rsidR="001F4D47" w:rsidRPr="001F4D47" w:rsidRDefault="001F4D47" w:rsidP="001F4D47">
            <w:r w:rsidRPr="001F4D47">
              <w:rPr>
                <w:b/>
                <w:bCs/>
              </w:rPr>
              <w:t>Board composition turnover: Kelly Vos and Sébastien Lessard no longer listed; Dominique Tremblay and Guylaine Scherer appear</w:t>
            </w:r>
          </w:p>
        </w:tc>
        <w:tc>
          <w:tcPr>
            <w:tcW w:w="0" w:type="auto"/>
            <w:vAlign w:val="center"/>
            <w:hideMark/>
          </w:tcPr>
          <w:p w14:paraId="312C3A8E" w14:textId="77777777" w:rsidR="001F4D47" w:rsidRPr="001F4D47" w:rsidRDefault="001F4D47" w:rsidP="001F4D47">
            <w:r w:rsidRPr="001F4D47">
              <w:t xml:space="preserve">Comparing Sensenbrenner’s </w:t>
            </w:r>
            <w:r w:rsidRPr="001F4D47">
              <w:rPr>
                <w:b/>
                <w:bCs/>
              </w:rPr>
              <w:t>2020–2021 Board list</w:t>
            </w:r>
            <w:r w:rsidRPr="001F4D47">
              <w:t xml:space="preserve"> with its </w:t>
            </w:r>
            <w:r w:rsidRPr="001F4D47">
              <w:rPr>
                <w:b/>
                <w:bCs/>
              </w:rPr>
              <w:t>2021–2022 Board list</w:t>
            </w:r>
            <w:r w:rsidRPr="001F4D47">
              <w:t xml:space="preserve"> shows a material governance-composition change. Kelly Vos, who was Vice-Chair in 2020–2021, is absent from the 2021–2022 roster; Sébastien Lessard is also absent. Conversely, </w:t>
            </w:r>
            <w:r w:rsidRPr="001F4D47">
              <w:rPr>
                <w:b/>
                <w:bCs/>
              </w:rPr>
              <w:t>Dominique Tremblay</w:t>
            </w:r>
            <w:r w:rsidRPr="001F4D47">
              <w:t xml:space="preserve"> and </w:t>
            </w:r>
            <w:r w:rsidRPr="001F4D47">
              <w:rPr>
                <w:b/>
                <w:bCs/>
              </w:rPr>
              <w:t>Guylaine Scherer</w:t>
            </w:r>
            <w:r w:rsidRPr="001F4D47">
              <w:t xml:space="preserve"> </w:t>
            </w:r>
            <w:r w:rsidRPr="001F4D47">
              <w:lastRenderedPageBreak/>
              <w:t xml:space="preserve">appear on the 2021–2022 Board roster. Gary Fortin remained Chair, while Denis Bérubé became Vice-Chair. The hospital’s published reports do not provide an exact appointment/resignation date for each individual, so </w:t>
            </w:r>
            <w:r w:rsidRPr="001F4D47">
              <w:rPr>
                <w:b/>
                <w:bCs/>
              </w:rPr>
              <w:t>FY2021–2022 is the defensible dating rather than a specific day</w:t>
            </w:r>
            <w:r w:rsidRPr="001F4D47">
              <w:t>.</w:t>
            </w:r>
          </w:p>
        </w:tc>
        <w:tc>
          <w:tcPr>
            <w:tcW w:w="0" w:type="auto"/>
            <w:vAlign w:val="center"/>
            <w:hideMark/>
          </w:tcPr>
          <w:p w14:paraId="08CF2378" w14:textId="77777777" w:rsidR="001F4D47" w:rsidRPr="001F4D47" w:rsidRDefault="001F4D47" w:rsidP="001F4D47">
            <w:r w:rsidRPr="001F4D47">
              <w:rPr>
                <w:b/>
                <w:bCs/>
              </w:rPr>
              <w:lastRenderedPageBreak/>
              <w:t>2021–2022</w:t>
            </w:r>
          </w:p>
        </w:tc>
        <w:tc>
          <w:tcPr>
            <w:tcW w:w="0" w:type="auto"/>
            <w:vAlign w:val="center"/>
            <w:hideMark/>
          </w:tcPr>
          <w:p w14:paraId="0D9069D2" w14:textId="77777777" w:rsidR="001F4D47" w:rsidRPr="001F4D47" w:rsidRDefault="001F4D47" w:rsidP="001F4D47">
            <w:r w:rsidRPr="001F4D47">
              <w:t>Sensenbrenner Hospital, 2020–2021 and 2021–2022 Annual Reports</w:t>
            </w:r>
          </w:p>
        </w:tc>
        <w:tc>
          <w:tcPr>
            <w:tcW w:w="0" w:type="auto"/>
            <w:vAlign w:val="center"/>
            <w:hideMark/>
          </w:tcPr>
          <w:p w14:paraId="78384BBE" w14:textId="77777777" w:rsidR="001F4D47" w:rsidRPr="001F4D47" w:rsidRDefault="001F4D47" w:rsidP="001F4D47">
            <w:r w:rsidRPr="001F4D47">
              <w:t>(</w:t>
            </w:r>
            <w:hyperlink r:id="rId7" w:tooltip="ANNUAL REPORT" w:history="1">
              <w:r w:rsidRPr="001F4D47">
                <w:rPr>
                  <w:rStyle w:val="Hyperlink"/>
                </w:rPr>
                <w:t>Senhosp</w:t>
              </w:r>
            </w:hyperlink>
            <w:r w:rsidRPr="001F4D47">
              <w:t>)</w:t>
            </w:r>
          </w:p>
        </w:tc>
      </w:tr>
      <w:tr w:rsidR="001F4D47" w:rsidRPr="001F4D47" w14:paraId="7883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F42B" w14:textId="77777777" w:rsidR="001F4D47" w:rsidRPr="001F4D47" w:rsidRDefault="001F4D47" w:rsidP="001F4D47">
            <w:r w:rsidRPr="001F4D47">
              <w:rPr>
                <w:b/>
                <w:bCs/>
              </w:rPr>
              <w:t>Sensenbrenner Hospital</w:t>
            </w:r>
          </w:p>
        </w:tc>
        <w:tc>
          <w:tcPr>
            <w:tcW w:w="0" w:type="auto"/>
            <w:vAlign w:val="center"/>
            <w:hideMark/>
          </w:tcPr>
          <w:p w14:paraId="12F5D1B7" w14:textId="77777777" w:rsidR="001F4D47" w:rsidRPr="001F4D47" w:rsidRDefault="001F4D47" w:rsidP="001F4D47">
            <w:r w:rsidRPr="001F4D47">
              <w:rPr>
                <w:b/>
                <w:bCs/>
              </w:rPr>
              <w:t>Board officer change: Kelly Vos → Denis Bérubé as Vice-Chair</w:t>
            </w:r>
          </w:p>
        </w:tc>
        <w:tc>
          <w:tcPr>
            <w:tcW w:w="0" w:type="auto"/>
            <w:vAlign w:val="center"/>
            <w:hideMark/>
          </w:tcPr>
          <w:p w14:paraId="7B7B26E1" w14:textId="77777777" w:rsidR="001F4D47" w:rsidRPr="001F4D47" w:rsidRDefault="001F4D47" w:rsidP="001F4D47">
            <w:r w:rsidRPr="001F4D47">
              <w:t xml:space="preserve">The 2020–2021 annual report lists </w:t>
            </w:r>
            <w:r w:rsidRPr="001F4D47">
              <w:rPr>
                <w:b/>
                <w:bCs/>
              </w:rPr>
              <w:t>Kelly Vos as Vice-Chair</w:t>
            </w:r>
            <w:r w:rsidRPr="001F4D47">
              <w:t xml:space="preserve">. The subsequent 2021–2022 annual report lists </w:t>
            </w:r>
            <w:r w:rsidRPr="001F4D47">
              <w:rPr>
                <w:b/>
                <w:bCs/>
              </w:rPr>
              <w:t>Denis Bérubé as Vice-Chair</w:t>
            </w:r>
            <w:r w:rsidRPr="001F4D47">
              <w:t>, while Gary Fortin remains Chair and Natalie Côté-Tremblay remains Treasurer. This is a discrete Board-officer succession within the requested window.</w:t>
            </w:r>
          </w:p>
        </w:tc>
        <w:tc>
          <w:tcPr>
            <w:tcW w:w="0" w:type="auto"/>
            <w:vAlign w:val="center"/>
            <w:hideMark/>
          </w:tcPr>
          <w:p w14:paraId="3E8F77EE" w14:textId="77777777" w:rsidR="001F4D47" w:rsidRPr="001F4D47" w:rsidRDefault="001F4D47" w:rsidP="001F4D47">
            <w:r w:rsidRPr="001F4D47">
              <w:rPr>
                <w:b/>
                <w:bCs/>
              </w:rPr>
              <w:t>2021–2022</w:t>
            </w:r>
          </w:p>
        </w:tc>
        <w:tc>
          <w:tcPr>
            <w:tcW w:w="0" w:type="auto"/>
            <w:vAlign w:val="center"/>
            <w:hideMark/>
          </w:tcPr>
          <w:p w14:paraId="20F8B869" w14:textId="77777777" w:rsidR="001F4D47" w:rsidRPr="001F4D47" w:rsidRDefault="001F4D47" w:rsidP="001F4D47">
            <w:r w:rsidRPr="001F4D47">
              <w:t>Sensenbrenner Hospital Annual Reports</w:t>
            </w:r>
          </w:p>
        </w:tc>
        <w:tc>
          <w:tcPr>
            <w:tcW w:w="0" w:type="auto"/>
            <w:vAlign w:val="center"/>
            <w:hideMark/>
          </w:tcPr>
          <w:p w14:paraId="00C74A8C" w14:textId="77777777" w:rsidR="001F4D47" w:rsidRPr="001F4D47" w:rsidRDefault="001F4D47" w:rsidP="001F4D47">
            <w:r w:rsidRPr="001F4D47">
              <w:t>(</w:t>
            </w:r>
            <w:hyperlink r:id="rId8" w:tooltip="ANNUAL REPORT" w:history="1">
              <w:r w:rsidRPr="001F4D47">
                <w:rPr>
                  <w:rStyle w:val="Hyperlink"/>
                </w:rPr>
                <w:t>Senhosp</w:t>
              </w:r>
            </w:hyperlink>
            <w:r w:rsidRPr="001F4D47">
              <w:t>)</w:t>
            </w:r>
          </w:p>
        </w:tc>
      </w:tr>
      <w:tr w:rsidR="001F4D47" w:rsidRPr="001F4D47" w14:paraId="7ABF3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4D73" w14:textId="77777777" w:rsidR="001F4D47" w:rsidRPr="001F4D47" w:rsidRDefault="001F4D47" w:rsidP="001F4D47">
            <w:r w:rsidRPr="001F4D47">
              <w:rPr>
                <w:b/>
                <w:bCs/>
              </w:rPr>
              <w:t>Sensenbrenner Hospital</w:t>
            </w:r>
          </w:p>
        </w:tc>
        <w:tc>
          <w:tcPr>
            <w:tcW w:w="0" w:type="auto"/>
            <w:vAlign w:val="center"/>
            <w:hideMark/>
          </w:tcPr>
          <w:p w14:paraId="06B31D28" w14:textId="77777777" w:rsidR="001F4D47" w:rsidRPr="001F4D47" w:rsidRDefault="001F4D47" w:rsidP="001F4D47">
            <w:r w:rsidRPr="001F4D47">
              <w:rPr>
                <w:b/>
                <w:bCs/>
              </w:rPr>
              <w:t xml:space="preserve">Board chair succession: Gary Fortin → Natalie </w:t>
            </w:r>
            <w:r w:rsidRPr="001F4D47">
              <w:rPr>
                <w:b/>
                <w:bCs/>
              </w:rPr>
              <w:lastRenderedPageBreak/>
              <w:t>Côté-Tremblay</w:t>
            </w:r>
          </w:p>
        </w:tc>
        <w:tc>
          <w:tcPr>
            <w:tcW w:w="0" w:type="auto"/>
            <w:vAlign w:val="center"/>
            <w:hideMark/>
          </w:tcPr>
          <w:p w14:paraId="20723BFC" w14:textId="77777777" w:rsidR="001F4D47" w:rsidRPr="001F4D47" w:rsidRDefault="001F4D47" w:rsidP="001F4D47">
            <w:r w:rsidRPr="001F4D47">
              <w:lastRenderedPageBreak/>
              <w:t xml:space="preserve">Gary Fortin was documented as </w:t>
            </w:r>
            <w:r w:rsidRPr="001F4D47">
              <w:rPr>
                <w:b/>
                <w:bCs/>
              </w:rPr>
              <w:t>Board Chair</w:t>
            </w:r>
            <w:r w:rsidRPr="001F4D47">
              <w:t xml:space="preserve"> in the 2020–2021 and 2021–2022 annual reports. Sensenbrenner’s </w:t>
            </w:r>
            <w:r w:rsidRPr="001F4D47">
              <w:lastRenderedPageBreak/>
              <w:t xml:space="preserve">current governance listing identifies </w:t>
            </w:r>
            <w:r w:rsidRPr="001F4D47">
              <w:rPr>
                <w:b/>
                <w:bCs/>
              </w:rPr>
              <w:t>Natalie Côté-Tremblay as Chair</w:t>
            </w:r>
            <w:r w:rsidRPr="001F4D47">
              <w:t xml:space="preserve"> and Gary Fortin as Vice-Chair. This establishes that a Board-chair succession occurred during the requested period. However, the public sources I located do </w:t>
            </w:r>
            <w:r w:rsidRPr="001F4D47">
              <w:rPr>
                <w:b/>
                <w:bCs/>
              </w:rPr>
              <w:t>not disclose the exact AGM/election date</w:t>
            </w:r>
            <w:r w:rsidRPr="001F4D47">
              <w:t xml:space="preserve"> of the transition, so I would not assign a spurious precise date. The change is best described as </w:t>
            </w:r>
            <w:r w:rsidRPr="001F4D47">
              <w:rPr>
                <w:b/>
                <w:bCs/>
              </w:rPr>
              <w:t>occurring after the 2021–2022 reporting cycle and no later than July 16, 2026</w:t>
            </w:r>
            <w:r w:rsidRPr="001F4D47">
              <w:t>.</w:t>
            </w:r>
          </w:p>
        </w:tc>
        <w:tc>
          <w:tcPr>
            <w:tcW w:w="0" w:type="auto"/>
            <w:vAlign w:val="center"/>
            <w:hideMark/>
          </w:tcPr>
          <w:p w14:paraId="5973EBB7" w14:textId="77777777" w:rsidR="001F4D47" w:rsidRPr="001F4D47" w:rsidRDefault="001F4D47" w:rsidP="001F4D47">
            <w:r w:rsidRPr="001F4D47">
              <w:rPr>
                <w:b/>
                <w:bCs/>
              </w:rPr>
              <w:lastRenderedPageBreak/>
              <w:t xml:space="preserve">After FY2021–2022 and by July 16, 2026; exact </w:t>
            </w:r>
            <w:r w:rsidRPr="001F4D47">
              <w:rPr>
                <w:b/>
                <w:bCs/>
              </w:rPr>
              <w:lastRenderedPageBreak/>
              <w:t>transition date not located</w:t>
            </w:r>
          </w:p>
        </w:tc>
        <w:tc>
          <w:tcPr>
            <w:tcW w:w="0" w:type="auto"/>
            <w:vAlign w:val="center"/>
            <w:hideMark/>
          </w:tcPr>
          <w:p w14:paraId="4F26BC06" w14:textId="77777777" w:rsidR="001F4D47" w:rsidRPr="001F4D47" w:rsidRDefault="001F4D47" w:rsidP="001F4D47">
            <w:r w:rsidRPr="001F4D47">
              <w:lastRenderedPageBreak/>
              <w:t>Sensenbrenner Hospital annual report; current Board listing</w:t>
            </w:r>
          </w:p>
        </w:tc>
        <w:tc>
          <w:tcPr>
            <w:tcW w:w="0" w:type="auto"/>
            <w:vAlign w:val="center"/>
            <w:hideMark/>
          </w:tcPr>
          <w:p w14:paraId="1C080547" w14:textId="77777777" w:rsidR="001F4D47" w:rsidRPr="001F4D47" w:rsidRDefault="001F4D47" w:rsidP="001F4D47">
            <w:r w:rsidRPr="001F4D47">
              <w:t>(</w:t>
            </w:r>
            <w:hyperlink r:id="rId9" w:tooltip="ANNUAL REPORT" w:history="1">
              <w:r w:rsidRPr="001F4D47">
                <w:rPr>
                  <w:rStyle w:val="Hyperlink"/>
                </w:rPr>
                <w:t>Senhosp</w:t>
              </w:r>
            </w:hyperlink>
            <w:r w:rsidRPr="001F4D47">
              <w:t>)</w:t>
            </w:r>
          </w:p>
        </w:tc>
      </w:tr>
      <w:tr w:rsidR="001F4D47" w:rsidRPr="001F4D47" w14:paraId="59B9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73A5" w14:textId="77777777" w:rsidR="001F4D47" w:rsidRPr="001F4D47" w:rsidRDefault="001F4D47" w:rsidP="001F4D47">
            <w:r w:rsidRPr="001F4D47">
              <w:rPr>
                <w:b/>
                <w:bCs/>
              </w:rPr>
              <w:t>Sensenbrenner Hospital</w:t>
            </w:r>
          </w:p>
        </w:tc>
        <w:tc>
          <w:tcPr>
            <w:tcW w:w="0" w:type="auto"/>
            <w:vAlign w:val="center"/>
            <w:hideMark/>
          </w:tcPr>
          <w:p w14:paraId="27042D87" w14:textId="77777777" w:rsidR="001F4D47" w:rsidRPr="001F4D47" w:rsidRDefault="001F4D47" w:rsidP="001F4D47">
            <w:r w:rsidRPr="001F4D47">
              <w:rPr>
                <w:b/>
                <w:bCs/>
              </w:rPr>
              <w:t>Board governance model / membership structure confirmed during period</w:t>
            </w:r>
          </w:p>
        </w:tc>
        <w:tc>
          <w:tcPr>
            <w:tcW w:w="0" w:type="auto"/>
            <w:vAlign w:val="center"/>
            <w:hideMark/>
          </w:tcPr>
          <w:p w14:paraId="66534A70" w14:textId="77777777" w:rsidR="001F4D47" w:rsidRPr="001F4D47" w:rsidRDefault="001F4D47" w:rsidP="001F4D47">
            <w:r w:rsidRPr="001F4D47">
              <w:t xml:space="preserve">Sensenbrenner’s governance framework provides for elected directors plus ex-officio representatives from the Auxiliary, Foundation and specified municipalities. The revised corporate by-law also confirms that the hospital maintains </w:t>
            </w:r>
            <w:r w:rsidRPr="001F4D47">
              <w:lastRenderedPageBreak/>
              <w:t>Francophone representation on the Board. This is not itself a personnel change, but it is relevant when interpreting the personnel turnover above because the Board roster is a mixture of elected and ex-officio positions.</w:t>
            </w:r>
          </w:p>
        </w:tc>
        <w:tc>
          <w:tcPr>
            <w:tcW w:w="0" w:type="auto"/>
            <w:vAlign w:val="center"/>
            <w:hideMark/>
          </w:tcPr>
          <w:p w14:paraId="245BA5F2" w14:textId="77777777" w:rsidR="001F4D47" w:rsidRPr="001F4D47" w:rsidRDefault="001F4D47" w:rsidP="001F4D47">
            <w:r w:rsidRPr="001F4D47">
              <w:rPr>
                <w:b/>
                <w:bCs/>
              </w:rPr>
              <w:lastRenderedPageBreak/>
              <w:t>April 2024 by-law revision</w:t>
            </w:r>
          </w:p>
        </w:tc>
        <w:tc>
          <w:tcPr>
            <w:tcW w:w="0" w:type="auto"/>
            <w:vAlign w:val="center"/>
            <w:hideMark/>
          </w:tcPr>
          <w:p w14:paraId="6AFA0708" w14:textId="77777777" w:rsidR="001F4D47" w:rsidRPr="001F4D47" w:rsidRDefault="001F4D47" w:rsidP="001F4D47">
            <w:r w:rsidRPr="001F4D47">
              <w:t>Sensenbrenner Hospital Corporate By-Laws</w:t>
            </w:r>
          </w:p>
        </w:tc>
        <w:tc>
          <w:tcPr>
            <w:tcW w:w="0" w:type="auto"/>
            <w:vAlign w:val="center"/>
            <w:hideMark/>
          </w:tcPr>
          <w:p w14:paraId="14ECC11C" w14:textId="77777777" w:rsidR="001F4D47" w:rsidRPr="001F4D47" w:rsidRDefault="001F4D47" w:rsidP="001F4D47">
            <w:r w:rsidRPr="001F4D47">
              <w:t>(</w:t>
            </w:r>
            <w:hyperlink r:id="rId10" w:tooltip="Hospital Prototype Corporate By-Law, Word Document,  January 2024" w:history="1">
              <w:r w:rsidRPr="001F4D47">
                <w:rPr>
                  <w:rStyle w:val="Hyperlink"/>
                </w:rPr>
                <w:t>Senhosp</w:t>
              </w:r>
            </w:hyperlink>
            <w:r w:rsidRPr="001F4D47">
              <w:t>)</w:t>
            </w:r>
          </w:p>
        </w:tc>
      </w:tr>
    </w:tbl>
    <w:p w14:paraId="29F7E85B" w14:textId="77777777" w:rsidR="001F4D47" w:rsidRPr="001F4D47" w:rsidRDefault="001F4D47" w:rsidP="001F4D47">
      <w:pPr>
        <w:rPr>
          <w:b/>
          <w:bCs/>
        </w:rPr>
      </w:pPr>
      <w:r w:rsidRPr="001F4D47">
        <w:rPr>
          <w:b/>
          <w:bCs/>
        </w:rPr>
        <w:t>Leadership picture at the end of the requested period</w:t>
      </w:r>
    </w:p>
    <w:p w14:paraId="2699C426" w14:textId="77777777" w:rsidR="001F4D47" w:rsidRPr="001F4D47" w:rsidRDefault="001F4D47" w:rsidP="001F4D47">
      <w:r w:rsidRPr="001F4D47">
        <w:t xml:space="preserve">The evidence points to a relatively </w:t>
      </w:r>
      <w:r w:rsidRPr="001F4D47">
        <w:rPr>
          <w:b/>
          <w:bCs/>
        </w:rPr>
        <w:t>stable executive structure</w:t>
      </w:r>
      <w:r w:rsidRPr="001F4D47">
        <w:t xml:space="preserve"> over the five-year window:</w:t>
      </w:r>
    </w:p>
    <w:p w14:paraId="7406BE84" w14:textId="77777777" w:rsidR="001F4D47" w:rsidRPr="001F4D47" w:rsidRDefault="001F4D47" w:rsidP="001F4D47">
      <w:pPr>
        <w:numPr>
          <w:ilvl w:val="0"/>
          <w:numId w:val="1"/>
        </w:numPr>
      </w:pPr>
      <w:r w:rsidRPr="001F4D47">
        <w:rPr>
          <w:b/>
          <w:bCs/>
        </w:rPr>
        <w:t>CEO:</w:t>
      </w:r>
      <w:r w:rsidRPr="001F4D47">
        <w:t xml:space="preserve"> France Dallaire — no documented CEO succession.</w:t>
      </w:r>
    </w:p>
    <w:p w14:paraId="41C7D08E" w14:textId="77777777" w:rsidR="001F4D47" w:rsidRPr="001F4D47" w:rsidRDefault="001F4D47" w:rsidP="001F4D47">
      <w:pPr>
        <w:numPr>
          <w:ilvl w:val="0"/>
          <w:numId w:val="1"/>
        </w:numPr>
      </w:pPr>
      <w:r w:rsidRPr="001F4D47">
        <w:rPr>
          <w:b/>
          <w:bCs/>
        </w:rPr>
        <w:t>Chief of Staff:</w:t>
      </w:r>
      <w:r w:rsidRPr="001F4D47">
        <w:t xml:space="preserve"> Michael Power → </w:t>
      </w:r>
      <w:r w:rsidRPr="001F4D47">
        <w:rPr>
          <w:b/>
          <w:bCs/>
        </w:rPr>
        <w:t>Jessica Kwapis</w:t>
      </w:r>
      <w:r w:rsidRPr="001F4D47">
        <w:t xml:space="preserve"> in 2022. Dr. Kwapis was publicly serving as Chief of Staff in </w:t>
      </w:r>
      <w:r w:rsidRPr="001F4D47">
        <w:rPr>
          <w:b/>
          <w:bCs/>
        </w:rPr>
        <w:t>December 2024</w:t>
      </w:r>
      <w:r w:rsidRPr="001F4D47">
        <w:t>. (</w:t>
      </w:r>
      <w:hyperlink r:id="rId11" w:tooltip="ANNUAL REPORT" w:history="1">
        <w:r w:rsidRPr="001F4D47">
          <w:rPr>
            <w:rStyle w:val="Hyperlink"/>
          </w:rPr>
          <w:t>Senhosp</w:t>
        </w:r>
      </w:hyperlink>
      <w:r w:rsidRPr="001F4D47">
        <w:t>)</w:t>
      </w:r>
    </w:p>
    <w:p w14:paraId="2998A224" w14:textId="77777777" w:rsidR="001F4D47" w:rsidRPr="001F4D47" w:rsidRDefault="001F4D47" w:rsidP="001F4D47">
      <w:pPr>
        <w:numPr>
          <w:ilvl w:val="0"/>
          <w:numId w:val="1"/>
        </w:numPr>
      </w:pPr>
      <w:r w:rsidRPr="001F4D47">
        <w:rPr>
          <w:b/>
          <w:bCs/>
        </w:rPr>
        <w:t>Board Chair:</w:t>
      </w:r>
      <w:r w:rsidRPr="001F4D47">
        <w:t xml:space="preserve"> Gary Fortin → </w:t>
      </w:r>
      <w:r w:rsidRPr="001F4D47">
        <w:rPr>
          <w:b/>
          <w:bCs/>
        </w:rPr>
        <w:t>Natalie Côté-Tremblay</w:t>
      </w:r>
      <w:r w:rsidRPr="001F4D47">
        <w:t>, with the exact transition date not surfaced in the public materials I could verify. (</w:t>
      </w:r>
      <w:hyperlink r:id="rId12" w:tooltip="ANNUAL REPORT" w:history="1">
        <w:r w:rsidRPr="001F4D47">
          <w:rPr>
            <w:rStyle w:val="Hyperlink"/>
          </w:rPr>
          <w:t>Senhosp</w:t>
        </w:r>
      </w:hyperlink>
      <w:r w:rsidRPr="001F4D47">
        <w:t>)</w:t>
      </w:r>
    </w:p>
    <w:p w14:paraId="5F910EA6" w14:textId="77777777" w:rsidR="001F4D47" w:rsidRPr="001F4D47" w:rsidRDefault="001F4D47" w:rsidP="001F4D47">
      <w:pPr>
        <w:numPr>
          <w:ilvl w:val="0"/>
          <w:numId w:val="1"/>
        </w:numPr>
      </w:pPr>
      <w:r w:rsidRPr="001F4D47">
        <w:rPr>
          <w:b/>
          <w:bCs/>
        </w:rPr>
        <w:t>Board Vice-Chair:</w:t>
      </w:r>
      <w:r w:rsidRPr="001F4D47">
        <w:t xml:space="preserve"> Kelly Vos → </w:t>
      </w:r>
      <w:r w:rsidRPr="001F4D47">
        <w:rPr>
          <w:b/>
          <w:bCs/>
        </w:rPr>
        <w:t>Denis Bérubé</w:t>
      </w:r>
      <w:r w:rsidRPr="001F4D47">
        <w:t xml:space="preserve"> during the 2021–2022 governance cycle. (</w:t>
      </w:r>
      <w:hyperlink r:id="rId13" w:tooltip="ANNUAL REPORT" w:history="1">
        <w:r w:rsidRPr="001F4D47">
          <w:rPr>
            <w:rStyle w:val="Hyperlink"/>
          </w:rPr>
          <w:t>Senhosp</w:t>
        </w:r>
      </w:hyperlink>
      <w:r w:rsidRPr="001F4D47">
        <w:t>)</w:t>
      </w:r>
    </w:p>
    <w:p w14:paraId="5AEBF2C2" w14:textId="77777777" w:rsidR="001F4D47" w:rsidRPr="001F4D47" w:rsidRDefault="001F4D47" w:rsidP="001F4D47">
      <w:pPr>
        <w:numPr>
          <w:ilvl w:val="0"/>
          <w:numId w:val="1"/>
        </w:numPr>
      </w:pPr>
      <w:r w:rsidRPr="001F4D47">
        <w:rPr>
          <w:b/>
          <w:bCs/>
        </w:rPr>
        <w:t>Other Board turnover identified in the annual-report comparison:</w:t>
      </w:r>
      <w:r w:rsidRPr="001F4D47">
        <w:t xml:space="preserve"> Kelly Vos and Sébastien Lessard disappear from the 2021–2022 roster, while Dominique Tremblay and Guylaine Scherer appear. (</w:t>
      </w:r>
      <w:hyperlink r:id="rId14" w:tooltip="ANNUAL REPORT" w:history="1">
        <w:r w:rsidRPr="001F4D47">
          <w:rPr>
            <w:rStyle w:val="Hyperlink"/>
          </w:rPr>
          <w:t>Senhosp</w:t>
        </w:r>
      </w:hyperlink>
      <w:r w:rsidRPr="001F4D47">
        <w:t>)</w:t>
      </w:r>
    </w:p>
    <w:p w14:paraId="28CCF15E" w14:textId="77777777" w:rsidR="001F4D47" w:rsidRPr="001F4D47" w:rsidRDefault="001F4D47" w:rsidP="001F4D47">
      <w:pPr>
        <w:rPr>
          <w:b/>
          <w:bCs/>
        </w:rPr>
      </w:pPr>
      <w:r w:rsidRPr="001F4D47">
        <w:rPr>
          <w:b/>
          <w:bCs/>
        </w:rPr>
        <w:t>Important completeness note</w:t>
      </w:r>
    </w:p>
    <w:p w14:paraId="59546469" w14:textId="77777777" w:rsidR="001F4D47" w:rsidRPr="001F4D47" w:rsidRDefault="001F4D47" w:rsidP="001F4D47">
      <w:r w:rsidRPr="001F4D47">
        <w:t xml:space="preserve">Sensenbrenner publishes annual reports for </w:t>
      </w:r>
      <w:r w:rsidRPr="001F4D47">
        <w:rPr>
          <w:b/>
          <w:bCs/>
        </w:rPr>
        <w:t>2021–2022 through 2024–2025</w:t>
      </w:r>
      <w:r w:rsidRPr="001F4D47">
        <w:t>, and the hospital states that its Board members constitute the corporation’s membership for the Annual Corporation Meeting. (</w:t>
      </w:r>
      <w:hyperlink r:id="rId15" w:tooltip="Annual Reports + AGM | Sensenbrenner Hospital" w:history="1">
        <w:r w:rsidRPr="001F4D47">
          <w:rPr>
            <w:rStyle w:val="Hyperlink"/>
          </w:rPr>
          <w:t>Senhosp</w:t>
        </w:r>
      </w:hyperlink>
      <w:r w:rsidRPr="001F4D47">
        <w:t xml:space="preserve">) I found strong documentation for the </w:t>
      </w:r>
      <w:r w:rsidRPr="001F4D47">
        <w:rPr>
          <w:b/>
          <w:bCs/>
        </w:rPr>
        <w:t>2021–2022 Board transition and the Power/Kwapis succession</w:t>
      </w:r>
      <w:r w:rsidRPr="001F4D47">
        <w:t xml:space="preserve">, and evidence establishing the later </w:t>
      </w:r>
      <w:r w:rsidRPr="001F4D47">
        <w:rPr>
          <w:b/>
          <w:bCs/>
        </w:rPr>
        <w:t>Fortin/Côté-Tremblay Chair succession</w:t>
      </w:r>
      <w:r w:rsidRPr="001F4D47">
        <w:t xml:space="preserve">. I did </w:t>
      </w:r>
      <w:r w:rsidRPr="001F4D47">
        <w:rPr>
          <w:b/>
          <w:bCs/>
        </w:rPr>
        <w:t>not</w:t>
      </w:r>
      <w:r w:rsidRPr="001F4D47">
        <w:t xml:space="preserve"> find a reliable, dated public announcement for every individual Board appointment/resignation in 2022–2026, so I have deliberately not presented inferred dates as facts.</w:t>
      </w:r>
    </w:p>
    <w:p w14:paraId="159CF201" w14:textId="77777777" w:rsidR="001F4D47" w:rsidRPr="001F4D47" w:rsidRDefault="001F4D47" w:rsidP="001F4D47">
      <w:r w:rsidRPr="001F4D47">
        <w:lastRenderedPageBreak/>
        <w:t xml:space="preserve">Also, the hospital’s current leadership page is internally inconsistent on the interim Chief of Staff: the English version identifies </w:t>
      </w:r>
      <w:r w:rsidRPr="001F4D47">
        <w:rPr>
          <w:b/>
          <w:bCs/>
        </w:rPr>
        <w:t>Dr. Daniel Boucher</w:t>
      </w:r>
      <w:r w:rsidRPr="001F4D47">
        <w:t xml:space="preserve">, while the French version identifies </w:t>
      </w:r>
      <w:r w:rsidRPr="001F4D47">
        <w:rPr>
          <w:b/>
          <w:bCs/>
        </w:rPr>
        <w:t>Dr. Jessica Kwapis</w:t>
      </w:r>
      <w:r w:rsidRPr="001F4D47">
        <w:t xml:space="preserve">. Because those pages are current/crawled in 2026 rather than dated historical records, I have </w:t>
      </w:r>
      <w:r w:rsidRPr="001F4D47">
        <w:rPr>
          <w:b/>
          <w:bCs/>
        </w:rPr>
        <w:t>not treated that discrepancy as a confirmed leadership change within the July 16, 2021–July 16, 2026 window</w:t>
      </w:r>
      <w:r w:rsidRPr="001F4D47">
        <w:t>. (</w:t>
      </w:r>
      <w:hyperlink r:id="rId16" w:tooltip="Leadership at SBH | Sensenbrenner Hospital" w:history="1">
        <w:r w:rsidRPr="001F4D47">
          <w:rPr>
            <w:rStyle w:val="Hyperlink"/>
          </w:rPr>
          <w:t>Senhosp</w:t>
        </w:r>
      </w:hyperlink>
      <w:r w:rsidRPr="001F4D47">
        <w:t>)</w:t>
      </w:r>
    </w:p>
    <w:p w14:paraId="40FCCC62" w14:textId="77777777" w:rsidR="001F4D47" w:rsidRPr="001F4D47" w:rsidRDefault="001F4D47" w:rsidP="001F4D47">
      <w:r w:rsidRPr="001F4D47">
        <w:rPr>
          <w:b/>
          <w:bCs/>
        </w:rPr>
        <w:t>Primary sources:</w:t>
      </w:r>
      <w:r w:rsidRPr="001F4D47">
        <w:t xml:space="preserve"> Sensenbrenner Hospital’s annual-report archive confirms reports are available for 2021–2022, 2022–2023, 2023–2024 and 2024–2025. (</w:t>
      </w:r>
      <w:hyperlink r:id="rId17" w:tooltip="Annual Reports + AGM | Sensenbrenner Hospital" w:history="1">
        <w:r w:rsidRPr="001F4D47">
          <w:rPr>
            <w:rStyle w:val="Hyperlink"/>
          </w:rPr>
          <w:t>Senhosp</w:t>
        </w:r>
      </w:hyperlink>
      <w:r w:rsidRPr="001F4D47">
        <w:t>)</w:t>
      </w:r>
    </w:p>
    <w:p w14:paraId="3D399209" w14:textId="77777777" w:rsidR="001F4D47" w:rsidRPr="001F4D47" w:rsidRDefault="001F4D47" w:rsidP="001F4D47">
      <w:hyperlink r:id="rId18" w:history="1">
        <w:r w:rsidRPr="001F4D47">
          <w:rPr>
            <w:rStyle w:val="Hyperlink"/>
          </w:rPr>
          <w:t>Sensenbrenner Hospital annual reports and AGM page</w:t>
        </w:r>
      </w:hyperlink>
      <w:r w:rsidRPr="001F4D47">
        <w:br/>
      </w:r>
      <w:hyperlink r:id="rId19" w:history="1">
        <w:r w:rsidRPr="001F4D47">
          <w:rPr>
            <w:rStyle w:val="Hyperlink"/>
          </w:rPr>
          <w:t>Sensenbrenner Hospital leadership and Board page</w:t>
        </w:r>
      </w:hyperlink>
      <w:r w:rsidRPr="001F4D47">
        <w:br/>
      </w:r>
      <w:hyperlink r:id="rId20" w:history="1">
        <w:r w:rsidRPr="001F4D47">
          <w:rPr>
            <w:rStyle w:val="Hyperlink"/>
          </w:rPr>
          <w:t>Ontario Legislature — December 3, 2024 committee transcript</w:t>
        </w:r>
      </w:hyperlink>
    </w:p>
    <w:p w14:paraId="35C1DBA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B3663"/>
    <w:multiLevelType w:val="multilevel"/>
    <w:tmpl w:val="538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7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C2"/>
    <w:rsid w:val="001476C2"/>
    <w:rsid w:val="001F4D47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F4BC"/>
  <w15:chartTrackingRefBased/>
  <w15:docId w15:val="{E3FF0F34-05D0-44F2-ACDE-15357CE6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nhosp.ca/_files/ugd/a01cba_d76e917ddcc947d9a3dc1c439e6423d3.pdf?utm_source=chatgpt.com" TargetMode="External"/><Relationship Id="rId13" Type="http://schemas.openxmlformats.org/officeDocument/2006/relationships/hyperlink" Target="https://www.senhosp.ca/_files/ugd/a01cba_d76e917ddcc947d9a3dc1c439e6423d3.pdf?utm_source=chatgpt.com" TargetMode="External"/><Relationship Id="rId18" Type="http://schemas.openxmlformats.org/officeDocument/2006/relationships/hyperlink" Target="https://www.senhosp.ca/annual-reports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senhosp.ca/_files/ugd/a01cba_d76e917ddcc947d9a3dc1c439e6423d3.pdf?utm_source=chatgpt.com" TargetMode="External"/><Relationship Id="rId12" Type="http://schemas.openxmlformats.org/officeDocument/2006/relationships/hyperlink" Target="https://www.senhosp.ca/_files/ugd/a01cba_1ad7a0df277a43bdb41c4a0b09288b18.pdf?utm_source=chatgpt.com" TargetMode="External"/><Relationship Id="rId17" Type="http://schemas.openxmlformats.org/officeDocument/2006/relationships/hyperlink" Target="https://www.senhosp.ca/annual-report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nhosp.ca/leadership-at-sbh?utm_source=chatgpt.com" TargetMode="External"/><Relationship Id="rId20" Type="http://schemas.openxmlformats.org/officeDocument/2006/relationships/hyperlink" Target="https://www.ola.org/en/legislative-business/committees/finance-economic-affairs/parliament-43/transcripts/committee-transcript-2024-dec-0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nhosp.ca/_files/ugd/a01cba_1ad7a0df277a43bdb41c4a0b09288b18.pdf?utm_source=chatgpt.com" TargetMode="External"/><Relationship Id="rId11" Type="http://schemas.openxmlformats.org/officeDocument/2006/relationships/hyperlink" Target="https://www.senhosp.ca/_files/ugd/a01cba_1ad7a0df277a43bdb41c4a0b09288b18.pdf?utm_source=chatgpt.com" TargetMode="External"/><Relationship Id="rId5" Type="http://schemas.openxmlformats.org/officeDocument/2006/relationships/hyperlink" Target="https://www.senhosp.ca/_files/ugd/a01cba_1ad7a0df277a43bdb41c4a0b09288b18.pdf?utm_source=chatgpt.com" TargetMode="External"/><Relationship Id="rId15" Type="http://schemas.openxmlformats.org/officeDocument/2006/relationships/hyperlink" Target="https://www.senhosp.ca/annual-reports?utm_source=chatgpt.com" TargetMode="External"/><Relationship Id="rId10" Type="http://schemas.openxmlformats.org/officeDocument/2006/relationships/hyperlink" Target="https://www.senhosp.ca/_files/ugd/a01cba_88afcbda70bf4428bd5247c7474bd36f.pdf?utm_source=chatgpt.com" TargetMode="External"/><Relationship Id="rId19" Type="http://schemas.openxmlformats.org/officeDocument/2006/relationships/hyperlink" Target="https://www.senhosp.ca/leadership-at-sb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nhosp.ca/_files/ugd/a01cba_1ad7a0df277a43bdb41c4a0b09288b18.pdf?utm_source=chatgpt.com" TargetMode="External"/><Relationship Id="rId14" Type="http://schemas.openxmlformats.org/officeDocument/2006/relationships/hyperlink" Target="https://www.senhosp.ca/_files/ugd/a01cba_d76e917ddcc947d9a3dc1c439e6423d3.pdf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2026-08-26T08:22:00Z</dcterms:created>
  <dcterms:modified xsi:type="dcterms:W3CDTF">2026-08-26T08:22:00Z</dcterms:modified>
</cp:coreProperties>
</file>