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34D1" w14:textId="77777777" w:rsidR="00A27C7A" w:rsidRPr="00A27C7A" w:rsidRDefault="00A27C7A" w:rsidP="00A27C7A">
      <w:r w:rsidRPr="00A27C7A">
        <w:t xml:space="preserve">Below is the most complete publicly verifiable chronology I could establish for </w:t>
      </w:r>
      <w:r w:rsidRPr="00A27C7A">
        <w:rPr>
          <w:b/>
          <w:bCs/>
        </w:rPr>
        <w:t>Sensenbrenner Hospital (Kapuskasing, Ontario)</w:t>
      </w:r>
      <w:r w:rsidRPr="00A27C7A">
        <w:t xml:space="preserve"> from </w:t>
      </w:r>
      <w:r w:rsidRPr="00A27C7A">
        <w:rPr>
          <w:b/>
          <w:bCs/>
        </w:rPr>
        <w:t>July 16, 2021 through July 16, 2026</w:t>
      </w:r>
      <w:r w:rsidRPr="00A27C7A">
        <w:t>. I distinguish confirmed leadership changes from roster turnover where the exact effective date is not publicly stated.</w:t>
      </w:r>
    </w:p>
    <w:p w14:paraId="04E73216" w14:textId="77777777" w:rsidR="00A27C7A" w:rsidRPr="00A27C7A" w:rsidRDefault="00A27C7A" w:rsidP="00A27C7A">
      <w:pPr>
        <w:rPr>
          <w:b/>
          <w:bCs/>
        </w:rPr>
      </w:pPr>
      <w:r w:rsidRPr="00A27C7A">
        <w:rPr>
          <w:b/>
          <w:bCs/>
        </w:rPr>
        <w:t>Sensenbrenner Hospital — leadership, CEO and board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452"/>
        <w:gridCol w:w="2250"/>
        <w:gridCol w:w="1277"/>
        <w:gridCol w:w="1424"/>
        <w:gridCol w:w="1439"/>
      </w:tblGrid>
      <w:tr w:rsidR="00A27C7A" w:rsidRPr="00A27C7A" w14:paraId="1ECD5345" w14:textId="77777777">
        <w:trPr>
          <w:tblHeader/>
          <w:tblCellSpacing w:w="15" w:type="dxa"/>
        </w:trPr>
        <w:tc>
          <w:tcPr>
            <w:tcW w:w="0" w:type="auto"/>
            <w:vAlign w:val="center"/>
            <w:hideMark/>
          </w:tcPr>
          <w:p w14:paraId="347928A5" w14:textId="77777777" w:rsidR="00A27C7A" w:rsidRPr="00A27C7A" w:rsidRDefault="00A27C7A" w:rsidP="00A27C7A">
            <w:pPr>
              <w:rPr>
                <w:b/>
                <w:bCs/>
              </w:rPr>
            </w:pPr>
            <w:r w:rsidRPr="00A27C7A">
              <w:rPr>
                <w:b/>
                <w:bCs/>
              </w:rPr>
              <w:t>Hospital</w:t>
            </w:r>
          </w:p>
        </w:tc>
        <w:tc>
          <w:tcPr>
            <w:tcW w:w="0" w:type="auto"/>
            <w:vAlign w:val="center"/>
            <w:hideMark/>
          </w:tcPr>
          <w:p w14:paraId="271913B1" w14:textId="77777777" w:rsidR="00A27C7A" w:rsidRPr="00A27C7A" w:rsidRDefault="00A27C7A" w:rsidP="00A27C7A">
            <w:pPr>
              <w:rPr>
                <w:b/>
                <w:bCs/>
              </w:rPr>
            </w:pPr>
            <w:r w:rsidRPr="00A27C7A">
              <w:rPr>
                <w:b/>
                <w:bCs/>
              </w:rPr>
              <w:t>Issue</w:t>
            </w:r>
          </w:p>
        </w:tc>
        <w:tc>
          <w:tcPr>
            <w:tcW w:w="0" w:type="auto"/>
            <w:vAlign w:val="center"/>
            <w:hideMark/>
          </w:tcPr>
          <w:p w14:paraId="0815274D" w14:textId="77777777" w:rsidR="00A27C7A" w:rsidRPr="00A27C7A" w:rsidRDefault="00A27C7A" w:rsidP="00A27C7A">
            <w:pPr>
              <w:rPr>
                <w:b/>
                <w:bCs/>
              </w:rPr>
            </w:pPr>
            <w:r w:rsidRPr="00A27C7A">
              <w:rPr>
                <w:b/>
                <w:bCs/>
              </w:rPr>
              <w:t>Paragraph blurb</w:t>
            </w:r>
          </w:p>
        </w:tc>
        <w:tc>
          <w:tcPr>
            <w:tcW w:w="0" w:type="auto"/>
            <w:vAlign w:val="center"/>
            <w:hideMark/>
          </w:tcPr>
          <w:p w14:paraId="2E9158B7" w14:textId="77777777" w:rsidR="00A27C7A" w:rsidRPr="00A27C7A" w:rsidRDefault="00A27C7A" w:rsidP="00A27C7A">
            <w:pPr>
              <w:rPr>
                <w:b/>
                <w:bCs/>
              </w:rPr>
            </w:pPr>
            <w:r w:rsidRPr="00A27C7A">
              <w:rPr>
                <w:b/>
                <w:bCs/>
              </w:rPr>
              <w:t>Date</w:t>
            </w:r>
          </w:p>
        </w:tc>
        <w:tc>
          <w:tcPr>
            <w:tcW w:w="0" w:type="auto"/>
            <w:vAlign w:val="center"/>
            <w:hideMark/>
          </w:tcPr>
          <w:p w14:paraId="1905309C" w14:textId="77777777" w:rsidR="00A27C7A" w:rsidRPr="00A27C7A" w:rsidRDefault="00A27C7A" w:rsidP="00A27C7A">
            <w:pPr>
              <w:rPr>
                <w:b/>
                <w:bCs/>
              </w:rPr>
            </w:pPr>
            <w:r w:rsidRPr="00A27C7A">
              <w:rPr>
                <w:b/>
                <w:bCs/>
              </w:rPr>
              <w:t>Source</w:t>
            </w:r>
          </w:p>
        </w:tc>
        <w:tc>
          <w:tcPr>
            <w:tcW w:w="0" w:type="auto"/>
            <w:vAlign w:val="center"/>
            <w:hideMark/>
          </w:tcPr>
          <w:p w14:paraId="77269920" w14:textId="77777777" w:rsidR="00A27C7A" w:rsidRPr="00A27C7A" w:rsidRDefault="00A27C7A" w:rsidP="00A27C7A">
            <w:pPr>
              <w:rPr>
                <w:b/>
                <w:bCs/>
              </w:rPr>
            </w:pPr>
            <w:r w:rsidRPr="00A27C7A">
              <w:rPr>
                <w:b/>
                <w:bCs/>
              </w:rPr>
              <w:t>Source link</w:t>
            </w:r>
          </w:p>
        </w:tc>
      </w:tr>
      <w:tr w:rsidR="00A27C7A" w:rsidRPr="00A27C7A" w14:paraId="03BEC807" w14:textId="77777777">
        <w:trPr>
          <w:tblCellSpacing w:w="15" w:type="dxa"/>
        </w:trPr>
        <w:tc>
          <w:tcPr>
            <w:tcW w:w="0" w:type="auto"/>
            <w:vAlign w:val="center"/>
            <w:hideMark/>
          </w:tcPr>
          <w:p w14:paraId="46002E3F" w14:textId="77777777" w:rsidR="00A27C7A" w:rsidRPr="00A27C7A" w:rsidRDefault="00A27C7A" w:rsidP="00A27C7A">
            <w:r w:rsidRPr="00A27C7A">
              <w:rPr>
                <w:b/>
                <w:bCs/>
              </w:rPr>
              <w:t>Sensenbrenner Hospital</w:t>
            </w:r>
          </w:p>
        </w:tc>
        <w:tc>
          <w:tcPr>
            <w:tcW w:w="0" w:type="auto"/>
            <w:vAlign w:val="center"/>
            <w:hideMark/>
          </w:tcPr>
          <w:p w14:paraId="0FFAF8DD" w14:textId="77777777" w:rsidR="00A27C7A" w:rsidRPr="00A27C7A" w:rsidRDefault="00A27C7A" w:rsidP="00A27C7A">
            <w:r w:rsidRPr="00A27C7A">
              <w:rPr>
                <w:b/>
                <w:bCs/>
              </w:rPr>
              <w:t>CEO — no change identified</w:t>
            </w:r>
          </w:p>
        </w:tc>
        <w:tc>
          <w:tcPr>
            <w:tcW w:w="0" w:type="auto"/>
            <w:vAlign w:val="center"/>
            <w:hideMark/>
          </w:tcPr>
          <w:p w14:paraId="2A29DED3" w14:textId="77777777" w:rsidR="00A27C7A" w:rsidRPr="00A27C7A" w:rsidRDefault="00A27C7A" w:rsidP="00A27C7A">
            <w:r w:rsidRPr="00A27C7A">
              <w:rPr>
                <w:b/>
                <w:bCs/>
              </w:rPr>
              <w:t>France Dallaire remained Chief Executive Officer throughout the period covered.</w:t>
            </w:r>
            <w:r w:rsidRPr="00A27C7A">
              <w:t xml:space="preserve"> The 2021–22 annual report identifies Dallaire as CEO, and the hospital's current leadership page and Ontario Health atHome directory continue to identify her as CEO. I found no credible public announcement of a CEO appointment, departure, interim CEO arrangement, or CEO succession between July 16, 2021 and July 16, 2026. (</w:t>
            </w:r>
            <w:hyperlink r:id="rId4" w:tooltip="SBH Annual Report 2021-2022_FINAL-NM" w:history="1">
              <w:r w:rsidRPr="00A27C7A">
                <w:rPr>
                  <w:rStyle w:val="Hyperlink"/>
                </w:rPr>
                <w:t>Senhosp</w:t>
              </w:r>
            </w:hyperlink>
            <w:r w:rsidRPr="00A27C7A">
              <w:t>)</w:t>
            </w:r>
          </w:p>
        </w:tc>
        <w:tc>
          <w:tcPr>
            <w:tcW w:w="0" w:type="auto"/>
            <w:vAlign w:val="center"/>
            <w:hideMark/>
          </w:tcPr>
          <w:p w14:paraId="23560265" w14:textId="77777777" w:rsidR="00A27C7A" w:rsidRPr="00A27C7A" w:rsidRDefault="00A27C7A" w:rsidP="00A27C7A">
            <w:r w:rsidRPr="00A27C7A">
              <w:rPr>
                <w:b/>
                <w:bCs/>
              </w:rPr>
              <w:t>2021-07-16 to 2026-07-16</w:t>
            </w:r>
          </w:p>
        </w:tc>
        <w:tc>
          <w:tcPr>
            <w:tcW w:w="0" w:type="auto"/>
            <w:vAlign w:val="center"/>
            <w:hideMark/>
          </w:tcPr>
          <w:p w14:paraId="35A6A9F2" w14:textId="77777777" w:rsidR="00A27C7A" w:rsidRPr="00A27C7A" w:rsidRDefault="00A27C7A" w:rsidP="00A27C7A">
            <w:r w:rsidRPr="00A27C7A">
              <w:t>Sensenbrenner Hospital annual report; Sensenbrenner Hospital leadership page; Ontario Health atHome</w:t>
            </w:r>
          </w:p>
        </w:tc>
        <w:tc>
          <w:tcPr>
            <w:tcW w:w="0" w:type="auto"/>
            <w:vAlign w:val="center"/>
            <w:hideMark/>
          </w:tcPr>
          <w:p w14:paraId="55D266CE" w14:textId="77777777" w:rsidR="00A27C7A" w:rsidRPr="00A27C7A" w:rsidRDefault="00A27C7A" w:rsidP="00A27C7A">
            <w:hyperlink r:id="rId5" w:history="1">
              <w:r w:rsidRPr="00A27C7A">
                <w:rPr>
                  <w:rStyle w:val="Hyperlink"/>
                </w:rPr>
                <w:t>Sensenbrenner Hospital leadership page</w:t>
              </w:r>
            </w:hyperlink>
          </w:p>
        </w:tc>
      </w:tr>
      <w:tr w:rsidR="00A27C7A" w:rsidRPr="00A27C7A" w14:paraId="6118A5B1" w14:textId="77777777">
        <w:trPr>
          <w:tblCellSpacing w:w="15" w:type="dxa"/>
        </w:trPr>
        <w:tc>
          <w:tcPr>
            <w:tcW w:w="0" w:type="auto"/>
            <w:vAlign w:val="center"/>
            <w:hideMark/>
          </w:tcPr>
          <w:p w14:paraId="490C6A31" w14:textId="77777777" w:rsidR="00A27C7A" w:rsidRPr="00A27C7A" w:rsidRDefault="00A27C7A" w:rsidP="00A27C7A">
            <w:r w:rsidRPr="00A27C7A">
              <w:rPr>
                <w:b/>
                <w:bCs/>
              </w:rPr>
              <w:t>Sensenbrenner Hospital</w:t>
            </w:r>
          </w:p>
        </w:tc>
        <w:tc>
          <w:tcPr>
            <w:tcW w:w="0" w:type="auto"/>
            <w:vAlign w:val="center"/>
            <w:hideMark/>
          </w:tcPr>
          <w:p w14:paraId="7C52B5BC" w14:textId="77777777" w:rsidR="00A27C7A" w:rsidRPr="00A27C7A" w:rsidRDefault="00A27C7A" w:rsidP="00A27C7A">
            <w:r w:rsidRPr="00A27C7A">
              <w:rPr>
                <w:b/>
                <w:bCs/>
              </w:rPr>
              <w:t xml:space="preserve">Chief of Staff — Michael Power retires; Jessica </w:t>
            </w:r>
            <w:r w:rsidRPr="00A27C7A">
              <w:rPr>
                <w:b/>
                <w:bCs/>
              </w:rPr>
              <w:lastRenderedPageBreak/>
              <w:t>Kwapis appointed</w:t>
            </w:r>
          </w:p>
        </w:tc>
        <w:tc>
          <w:tcPr>
            <w:tcW w:w="0" w:type="auto"/>
            <w:vAlign w:val="center"/>
            <w:hideMark/>
          </w:tcPr>
          <w:p w14:paraId="0C12E8A2" w14:textId="77777777" w:rsidR="00A27C7A" w:rsidRPr="00A27C7A" w:rsidRDefault="00A27C7A" w:rsidP="00A27C7A">
            <w:r w:rsidRPr="00A27C7A">
              <w:lastRenderedPageBreak/>
              <w:t xml:space="preserve">The 2021–22 annual report records </w:t>
            </w:r>
            <w:r w:rsidRPr="00A27C7A">
              <w:rPr>
                <w:b/>
                <w:bCs/>
              </w:rPr>
              <w:t>Dr. Michael Power's final year as Chief of Staff after six years</w:t>
            </w:r>
            <w:r w:rsidRPr="00A27C7A">
              <w:t xml:space="preserve"> and states that </w:t>
            </w:r>
            <w:r w:rsidRPr="00A27C7A">
              <w:lastRenderedPageBreak/>
              <w:t xml:space="preserve">he stepped down and </w:t>
            </w:r>
            <w:r w:rsidRPr="00A27C7A">
              <w:rPr>
                <w:b/>
                <w:bCs/>
              </w:rPr>
              <w:t>welcomed Dr. Jessica Kwapis into the Chief of Staff role</w:t>
            </w:r>
            <w:r w:rsidRPr="00A27C7A">
              <w:t>. The report also specifically thanks Power for his seven years of service. This is the clearest confirmed senior-medical leadership succession during the period. (</w:t>
            </w:r>
            <w:hyperlink r:id="rId6" w:tooltip="ANNUAL REPORT" w:history="1">
              <w:r w:rsidRPr="00A27C7A">
                <w:rPr>
                  <w:rStyle w:val="Hyperlink"/>
                </w:rPr>
                <w:t>Senhosp</w:t>
              </w:r>
            </w:hyperlink>
            <w:r w:rsidRPr="00A27C7A">
              <w:t>)</w:t>
            </w:r>
          </w:p>
        </w:tc>
        <w:tc>
          <w:tcPr>
            <w:tcW w:w="0" w:type="auto"/>
            <w:vAlign w:val="center"/>
            <w:hideMark/>
          </w:tcPr>
          <w:p w14:paraId="4C7341BA" w14:textId="77777777" w:rsidR="00A27C7A" w:rsidRPr="00A27C7A" w:rsidRDefault="00A27C7A" w:rsidP="00A27C7A">
            <w:r w:rsidRPr="00A27C7A">
              <w:rPr>
                <w:b/>
                <w:bCs/>
              </w:rPr>
              <w:lastRenderedPageBreak/>
              <w:t>2022, during the 2021–22 reporting year</w:t>
            </w:r>
          </w:p>
        </w:tc>
        <w:tc>
          <w:tcPr>
            <w:tcW w:w="0" w:type="auto"/>
            <w:vAlign w:val="center"/>
            <w:hideMark/>
          </w:tcPr>
          <w:p w14:paraId="7CAD6338" w14:textId="77777777" w:rsidR="00A27C7A" w:rsidRPr="00A27C7A" w:rsidRDefault="00A27C7A" w:rsidP="00A27C7A">
            <w:r w:rsidRPr="00A27C7A">
              <w:t>Sensenbrenner Hospital, 2021–22 Annual Report</w:t>
            </w:r>
          </w:p>
        </w:tc>
        <w:tc>
          <w:tcPr>
            <w:tcW w:w="0" w:type="auto"/>
            <w:vAlign w:val="center"/>
            <w:hideMark/>
          </w:tcPr>
          <w:p w14:paraId="22C455B4" w14:textId="77777777" w:rsidR="00A27C7A" w:rsidRPr="00A27C7A" w:rsidRDefault="00A27C7A" w:rsidP="00A27C7A">
            <w:hyperlink r:id="rId7" w:history="1">
              <w:r w:rsidRPr="00A27C7A">
                <w:rPr>
                  <w:rStyle w:val="Hyperlink"/>
                </w:rPr>
                <w:t>Sensenbrenner Hospital annual reports</w:t>
              </w:r>
            </w:hyperlink>
          </w:p>
        </w:tc>
      </w:tr>
      <w:tr w:rsidR="00A27C7A" w:rsidRPr="00A27C7A" w14:paraId="1F34202B" w14:textId="77777777">
        <w:trPr>
          <w:tblCellSpacing w:w="15" w:type="dxa"/>
        </w:trPr>
        <w:tc>
          <w:tcPr>
            <w:tcW w:w="0" w:type="auto"/>
            <w:vAlign w:val="center"/>
            <w:hideMark/>
          </w:tcPr>
          <w:p w14:paraId="09996633" w14:textId="77777777" w:rsidR="00A27C7A" w:rsidRPr="00A27C7A" w:rsidRDefault="00A27C7A" w:rsidP="00A27C7A">
            <w:r w:rsidRPr="00A27C7A">
              <w:rPr>
                <w:b/>
                <w:bCs/>
              </w:rPr>
              <w:t>Sensenbrenner Hospital</w:t>
            </w:r>
          </w:p>
        </w:tc>
        <w:tc>
          <w:tcPr>
            <w:tcW w:w="0" w:type="auto"/>
            <w:vAlign w:val="center"/>
            <w:hideMark/>
          </w:tcPr>
          <w:p w14:paraId="5CF25F68" w14:textId="77777777" w:rsidR="00A27C7A" w:rsidRPr="00A27C7A" w:rsidRDefault="00A27C7A" w:rsidP="00A27C7A">
            <w:r w:rsidRPr="00A27C7A">
              <w:rPr>
                <w:b/>
                <w:bCs/>
              </w:rPr>
              <w:t>Chief of Staff — Jessica Kwapis succeeds Michael Power</w:t>
            </w:r>
          </w:p>
        </w:tc>
        <w:tc>
          <w:tcPr>
            <w:tcW w:w="0" w:type="auto"/>
            <w:vAlign w:val="center"/>
            <w:hideMark/>
          </w:tcPr>
          <w:p w14:paraId="5943116A" w14:textId="77777777" w:rsidR="00A27C7A" w:rsidRPr="00A27C7A" w:rsidRDefault="00A27C7A" w:rsidP="00A27C7A">
            <w:r w:rsidRPr="00A27C7A">
              <w:t xml:space="preserve">Subsequent independent sources confirm </w:t>
            </w:r>
            <w:r w:rsidRPr="00A27C7A">
              <w:rPr>
                <w:b/>
                <w:bCs/>
              </w:rPr>
              <w:t>Dr. Jessica Kwapis was Chief of Staff by October 12, 2023</w:t>
            </w:r>
            <w:r w:rsidRPr="00A27C7A">
              <w:t>, and she remained Chief of Staff in December 2024 when she and CEO France Dallaire appeared before the Ontario Legislature on Sensenbrenner's financial and obstetrical pressures. (</w:t>
            </w:r>
            <w:hyperlink r:id="rId8" w:tooltip="Physicians flex new leadership skills | OMA" w:history="1">
              <w:r w:rsidRPr="00A27C7A">
                <w:rPr>
                  <w:rStyle w:val="Hyperlink"/>
                </w:rPr>
                <w:t>Oma</w:t>
              </w:r>
            </w:hyperlink>
            <w:r w:rsidRPr="00A27C7A">
              <w:t>)</w:t>
            </w:r>
          </w:p>
        </w:tc>
        <w:tc>
          <w:tcPr>
            <w:tcW w:w="0" w:type="auto"/>
            <w:vAlign w:val="center"/>
            <w:hideMark/>
          </w:tcPr>
          <w:p w14:paraId="7CFFFA47" w14:textId="77777777" w:rsidR="00A27C7A" w:rsidRPr="00A27C7A" w:rsidRDefault="00A27C7A" w:rsidP="00A27C7A">
            <w:r w:rsidRPr="00A27C7A">
              <w:rPr>
                <w:b/>
                <w:bCs/>
              </w:rPr>
              <w:t>Confirmed by 2023-10-12; continuing through at least 2024-12-03</w:t>
            </w:r>
          </w:p>
        </w:tc>
        <w:tc>
          <w:tcPr>
            <w:tcW w:w="0" w:type="auto"/>
            <w:vAlign w:val="center"/>
            <w:hideMark/>
          </w:tcPr>
          <w:p w14:paraId="03316FC8" w14:textId="77777777" w:rsidR="00A27C7A" w:rsidRPr="00A27C7A" w:rsidRDefault="00A27C7A" w:rsidP="00A27C7A">
            <w:r w:rsidRPr="00A27C7A">
              <w:t>Ontario Medical Association; Legislative Assembly of Ontario</w:t>
            </w:r>
          </w:p>
        </w:tc>
        <w:tc>
          <w:tcPr>
            <w:tcW w:w="0" w:type="auto"/>
            <w:vAlign w:val="center"/>
            <w:hideMark/>
          </w:tcPr>
          <w:p w14:paraId="1A99F40C" w14:textId="77777777" w:rsidR="00A27C7A" w:rsidRPr="00A27C7A" w:rsidRDefault="00A27C7A" w:rsidP="00A27C7A">
            <w:hyperlink r:id="rId9" w:history="1">
              <w:r w:rsidRPr="00A27C7A">
                <w:rPr>
                  <w:rStyle w:val="Hyperlink"/>
                </w:rPr>
                <w:t>OMA — Physicians flex new leadership skills</w:t>
              </w:r>
            </w:hyperlink>
          </w:p>
        </w:tc>
      </w:tr>
      <w:tr w:rsidR="00A27C7A" w:rsidRPr="00A27C7A" w14:paraId="6D287E25" w14:textId="77777777">
        <w:trPr>
          <w:tblCellSpacing w:w="15" w:type="dxa"/>
        </w:trPr>
        <w:tc>
          <w:tcPr>
            <w:tcW w:w="0" w:type="auto"/>
            <w:vAlign w:val="center"/>
            <w:hideMark/>
          </w:tcPr>
          <w:p w14:paraId="2DC2D7C1" w14:textId="77777777" w:rsidR="00A27C7A" w:rsidRPr="00A27C7A" w:rsidRDefault="00A27C7A" w:rsidP="00A27C7A">
            <w:r w:rsidRPr="00A27C7A">
              <w:rPr>
                <w:b/>
                <w:bCs/>
              </w:rPr>
              <w:t>Sensenbrenner Hospital</w:t>
            </w:r>
          </w:p>
        </w:tc>
        <w:tc>
          <w:tcPr>
            <w:tcW w:w="0" w:type="auto"/>
            <w:vAlign w:val="center"/>
            <w:hideMark/>
          </w:tcPr>
          <w:p w14:paraId="26DBE18E" w14:textId="77777777" w:rsidR="00A27C7A" w:rsidRPr="00A27C7A" w:rsidRDefault="00A27C7A" w:rsidP="00A27C7A">
            <w:r w:rsidRPr="00A27C7A">
              <w:rPr>
                <w:b/>
                <w:bCs/>
              </w:rPr>
              <w:t xml:space="preserve">Chief of Staff — current hospital leadership </w:t>
            </w:r>
            <w:r w:rsidRPr="00A27C7A">
              <w:rPr>
                <w:b/>
                <w:bCs/>
              </w:rPr>
              <w:lastRenderedPageBreak/>
              <w:t>page now lists Daniel Boucher as interim</w:t>
            </w:r>
          </w:p>
        </w:tc>
        <w:tc>
          <w:tcPr>
            <w:tcW w:w="0" w:type="auto"/>
            <w:vAlign w:val="center"/>
            <w:hideMark/>
          </w:tcPr>
          <w:p w14:paraId="5C68C147" w14:textId="77777777" w:rsidR="00A27C7A" w:rsidRPr="00A27C7A" w:rsidRDefault="00A27C7A" w:rsidP="00A27C7A">
            <w:r w:rsidRPr="00A27C7A">
              <w:lastRenderedPageBreak/>
              <w:t xml:space="preserve">The hospital's current leadership page identifies </w:t>
            </w:r>
            <w:r w:rsidRPr="00A27C7A">
              <w:rPr>
                <w:b/>
                <w:bCs/>
              </w:rPr>
              <w:t xml:space="preserve">Dr. Daniel Boucher as Interim Chief of </w:t>
            </w:r>
            <w:r w:rsidRPr="00A27C7A">
              <w:rPr>
                <w:b/>
                <w:bCs/>
              </w:rPr>
              <w:lastRenderedPageBreak/>
              <w:t>Staff</w:t>
            </w:r>
            <w:r w:rsidRPr="00A27C7A">
              <w:t xml:space="preserve">, while also retaining Jessica Kwapis in the medical-staff listing. A third-party professional directory updated April 16, 2026 still listed Kwapis as Chief of Staff, so the public evidence supports a </w:t>
            </w:r>
            <w:r w:rsidRPr="00A27C7A">
              <w:rPr>
                <w:b/>
                <w:bCs/>
              </w:rPr>
              <w:t>very recent transition from Kwapis to Boucher</w:t>
            </w:r>
            <w:r w:rsidRPr="00A27C7A">
              <w:t xml:space="preserve">, but I could not establish an exact effective date from a dated hospital announcement. Accordingly, this should be treated as a </w:t>
            </w:r>
            <w:r w:rsidRPr="00A27C7A">
              <w:rPr>
                <w:b/>
                <w:bCs/>
              </w:rPr>
              <w:t>confirmed current-state change, with the transition date unresolved in public sources</w:t>
            </w:r>
            <w:r w:rsidRPr="00A27C7A">
              <w:t>. (</w:t>
            </w:r>
            <w:hyperlink r:id="rId10" w:tooltip="Leadership at SBH | Sensenbrenner Hospital" w:history="1">
              <w:r w:rsidRPr="00A27C7A">
                <w:rPr>
                  <w:rStyle w:val="Hyperlink"/>
                </w:rPr>
                <w:t>Senhosp</w:t>
              </w:r>
            </w:hyperlink>
            <w:r w:rsidRPr="00A27C7A">
              <w:t>)</w:t>
            </w:r>
          </w:p>
        </w:tc>
        <w:tc>
          <w:tcPr>
            <w:tcW w:w="0" w:type="auto"/>
            <w:vAlign w:val="center"/>
            <w:hideMark/>
          </w:tcPr>
          <w:p w14:paraId="39CB9F94" w14:textId="77777777" w:rsidR="00A27C7A" w:rsidRPr="00A27C7A" w:rsidRDefault="00A27C7A" w:rsidP="00A27C7A">
            <w:r w:rsidRPr="00A27C7A">
              <w:rPr>
                <w:b/>
                <w:bCs/>
              </w:rPr>
              <w:lastRenderedPageBreak/>
              <w:t xml:space="preserve">By 2026-08-26; exact effective date not </w:t>
            </w:r>
            <w:r w:rsidRPr="00A27C7A">
              <w:rPr>
                <w:b/>
                <w:bCs/>
              </w:rPr>
              <w:lastRenderedPageBreak/>
              <w:t>publicly established</w:t>
            </w:r>
          </w:p>
        </w:tc>
        <w:tc>
          <w:tcPr>
            <w:tcW w:w="0" w:type="auto"/>
            <w:vAlign w:val="center"/>
            <w:hideMark/>
          </w:tcPr>
          <w:p w14:paraId="53B5C1FD" w14:textId="77777777" w:rsidR="00A27C7A" w:rsidRPr="00A27C7A" w:rsidRDefault="00A27C7A" w:rsidP="00A27C7A">
            <w:r w:rsidRPr="00A27C7A">
              <w:lastRenderedPageBreak/>
              <w:t xml:space="preserve">Sensenbrenner Hospital leadership </w:t>
            </w:r>
            <w:r w:rsidRPr="00A27C7A">
              <w:lastRenderedPageBreak/>
              <w:t>page; SignalHire</w:t>
            </w:r>
          </w:p>
        </w:tc>
        <w:tc>
          <w:tcPr>
            <w:tcW w:w="0" w:type="auto"/>
            <w:vAlign w:val="center"/>
            <w:hideMark/>
          </w:tcPr>
          <w:p w14:paraId="7EDFDCD9" w14:textId="77777777" w:rsidR="00A27C7A" w:rsidRPr="00A27C7A" w:rsidRDefault="00A27C7A" w:rsidP="00A27C7A">
            <w:hyperlink r:id="rId11" w:history="1">
              <w:r w:rsidRPr="00A27C7A">
                <w:rPr>
                  <w:rStyle w:val="Hyperlink"/>
                </w:rPr>
                <w:t>Sensenbrenner Hospital leadership page</w:t>
              </w:r>
            </w:hyperlink>
          </w:p>
        </w:tc>
      </w:tr>
      <w:tr w:rsidR="00A27C7A" w:rsidRPr="00A27C7A" w14:paraId="4CEA32E7" w14:textId="77777777">
        <w:trPr>
          <w:tblCellSpacing w:w="15" w:type="dxa"/>
        </w:trPr>
        <w:tc>
          <w:tcPr>
            <w:tcW w:w="0" w:type="auto"/>
            <w:vAlign w:val="center"/>
            <w:hideMark/>
          </w:tcPr>
          <w:p w14:paraId="457C4176" w14:textId="77777777" w:rsidR="00A27C7A" w:rsidRPr="00A27C7A" w:rsidRDefault="00A27C7A" w:rsidP="00A27C7A">
            <w:r w:rsidRPr="00A27C7A">
              <w:rPr>
                <w:b/>
                <w:bCs/>
              </w:rPr>
              <w:t>Sensenbrenner Hospital</w:t>
            </w:r>
          </w:p>
        </w:tc>
        <w:tc>
          <w:tcPr>
            <w:tcW w:w="0" w:type="auto"/>
            <w:vAlign w:val="center"/>
            <w:hideMark/>
          </w:tcPr>
          <w:p w14:paraId="4AE8149F" w14:textId="77777777" w:rsidR="00A27C7A" w:rsidRPr="00A27C7A" w:rsidRDefault="00A27C7A" w:rsidP="00A27C7A">
            <w:r w:rsidRPr="00A27C7A">
              <w:rPr>
                <w:b/>
                <w:bCs/>
              </w:rPr>
              <w:t>Board Chair — Gary Fortin initially remains Chair</w:t>
            </w:r>
          </w:p>
        </w:tc>
        <w:tc>
          <w:tcPr>
            <w:tcW w:w="0" w:type="auto"/>
            <w:vAlign w:val="center"/>
            <w:hideMark/>
          </w:tcPr>
          <w:p w14:paraId="446BFFE9" w14:textId="77777777" w:rsidR="00A27C7A" w:rsidRPr="00A27C7A" w:rsidRDefault="00A27C7A" w:rsidP="00A27C7A">
            <w:r w:rsidRPr="00A27C7A">
              <w:t xml:space="preserve">The 2020–21 and 2021–22 annual reports both identify </w:t>
            </w:r>
            <w:r w:rsidRPr="00A27C7A">
              <w:rPr>
                <w:b/>
                <w:bCs/>
              </w:rPr>
              <w:t>Gary Fortin as Board Chair</w:t>
            </w:r>
            <w:r w:rsidRPr="00A27C7A">
              <w:t xml:space="preserve">. The 2021–22 report </w:t>
            </w:r>
            <w:r w:rsidRPr="00A27C7A">
              <w:lastRenderedPageBreak/>
              <w:t>specifically signs the Board Chair/CEO report as Gary Fortin and France Dallaire, confirming Fortin remained Chair into the 2021–22 reporting year. (</w:t>
            </w:r>
            <w:hyperlink r:id="rId12" w:tooltip="ANNUAL REPORT" w:history="1">
              <w:r w:rsidRPr="00A27C7A">
                <w:rPr>
                  <w:rStyle w:val="Hyperlink"/>
                </w:rPr>
                <w:t>Senhosp</w:t>
              </w:r>
            </w:hyperlink>
            <w:r w:rsidRPr="00A27C7A">
              <w:t>)</w:t>
            </w:r>
          </w:p>
        </w:tc>
        <w:tc>
          <w:tcPr>
            <w:tcW w:w="0" w:type="auto"/>
            <w:vAlign w:val="center"/>
            <w:hideMark/>
          </w:tcPr>
          <w:p w14:paraId="7E4579EA" w14:textId="77777777" w:rsidR="00A27C7A" w:rsidRPr="00A27C7A" w:rsidRDefault="00A27C7A" w:rsidP="00A27C7A">
            <w:r w:rsidRPr="00A27C7A">
              <w:rPr>
                <w:b/>
                <w:bCs/>
              </w:rPr>
              <w:lastRenderedPageBreak/>
              <w:t>Through 2021–22</w:t>
            </w:r>
          </w:p>
        </w:tc>
        <w:tc>
          <w:tcPr>
            <w:tcW w:w="0" w:type="auto"/>
            <w:vAlign w:val="center"/>
            <w:hideMark/>
          </w:tcPr>
          <w:p w14:paraId="4A62F1E7" w14:textId="77777777" w:rsidR="00A27C7A" w:rsidRPr="00A27C7A" w:rsidRDefault="00A27C7A" w:rsidP="00A27C7A">
            <w:r w:rsidRPr="00A27C7A">
              <w:t>Sensenbrenner Hospital annual reports</w:t>
            </w:r>
          </w:p>
        </w:tc>
        <w:tc>
          <w:tcPr>
            <w:tcW w:w="0" w:type="auto"/>
            <w:vAlign w:val="center"/>
            <w:hideMark/>
          </w:tcPr>
          <w:p w14:paraId="50E71A56" w14:textId="77777777" w:rsidR="00A27C7A" w:rsidRPr="00A27C7A" w:rsidRDefault="00A27C7A" w:rsidP="00A27C7A">
            <w:hyperlink r:id="rId13" w:history="1">
              <w:r w:rsidRPr="00A27C7A">
                <w:rPr>
                  <w:rStyle w:val="Hyperlink"/>
                </w:rPr>
                <w:t>Sensenbrenner Hospital annual reports</w:t>
              </w:r>
            </w:hyperlink>
          </w:p>
        </w:tc>
      </w:tr>
      <w:tr w:rsidR="00A27C7A" w:rsidRPr="00A27C7A" w14:paraId="494CF835" w14:textId="77777777">
        <w:trPr>
          <w:tblCellSpacing w:w="15" w:type="dxa"/>
        </w:trPr>
        <w:tc>
          <w:tcPr>
            <w:tcW w:w="0" w:type="auto"/>
            <w:vAlign w:val="center"/>
            <w:hideMark/>
          </w:tcPr>
          <w:p w14:paraId="4FAFA3B4" w14:textId="77777777" w:rsidR="00A27C7A" w:rsidRPr="00A27C7A" w:rsidRDefault="00A27C7A" w:rsidP="00A27C7A">
            <w:r w:rsidRPr="00A27C7A">
              <w:rPr>
                <w:b/>
                <w:bCs/>
              </w:rPr>
              <w:t>Sensenbrenner Hospital</w:t>
            </w:r>
          </w:p>
        </w:tc>
        <w:tc>
          <w:tcPr>
            <w:tcW w:w="0" w:type="auto"/>
            <w:vAlign w:val="center"/>
            <w:hideMark/>
          </w:tcPr>
          <w:p w14:paraId="20281DCA" w14:textId="77777777" w:rsidR="00A27C7A" w:rsidRPr="00A27C7A" w:rsidRDefault="00A27C7A" w:rsidP="00A27C7A">
            <w:r w:rsidRPr="00A27C7A">
              <w:rPr>
                <w:b/>
                <w:bCs/>
              </w:rPr>
              <w:t>Board Chair — Natalie Côté-Tremblay succeeds Gary Fortin</w:t>
            </w:r>
          </w:p>
        </w:tc>
        <w:tc>
          <w:tcPr>
            <w:tcW w:w="0" w:type="auto"/>
            <w:vAlign w:val="center"/>
            <w:hideMark/>
          </w:tcPr>
          <w:p w14:paraId="3E0B895A" w14:textId="77777777" w:rsidR="00A27C7A" w:rsidRPr="00A27C7A" w:rsidRDefault="00A27C7A" w:rsidP="00A27C7A">
            <w:r w:rsidRPr="00A27C7A">
              <w:t xml:space="preserve">The hospital's current Board page lists </w:t>
            </w:r>
            <w:r w:rsidRPr="00A27C7A">
              <w:rPr>
                <w:b/>
                <w:bCs/>
              </w:rPr>
              <w:t>Natalie Côté-Tremblay as Chair</w:t>
            </w:r>
            <w:r w:rsidRPr="00A27C7A">
              <w:t xml:space="preserve"> and </w:t>
            </w:r>
            <w:r w:rsidRPr="00A27C7A">
              <w:rPr>
                <w:b/>
                <w:bCs/>
              </w:rPr>
              <w:t>Gary Fortin as Vice-Chair / Kapuskasing municipal representative</w:t>
            </w:r>
            <w:r w:rsidRPr="00A27C7A">
              <w:t xml:space="preserve">. This represents a clear change in board leadership from the 2021–22 configuration, when Fortin was Chair and Côté-Tremblay was Treasurer. I could not locate a dated public announcement establishing the precise day of the chair transition, so the exact effective date should be verified against board/AGM minutes </w:t>
            </w:r>
            <w:r w:rsidRPr="00A27C7A">
              <w:lastRenderedPageBreak/>
              <w:t>if needed for formal Ontario Health performance files. (</w:t>
            </w:r>
            <w:hyperlink r:id="rId14" w:tooltip="ANNUAL REPORT" w:history="1">
              <w:r w:rsidRPr="00A27C7A">
                <w:rPr>
                  <w:rStyle w:val="Hyperlink"/>
                </w:rPr>
                <w:t>Senhosp</w:t>
              </w:r>
            </w:hyperlink>
            <w:r w:rsidRPr="00A27C7A">
              <w:t>)</w:t>
            </w:r>
          </w:p>
        </w:tc>
        <w:tc>
          <w:tcPr>
            <w:tcW w:w="0" w:type="auto"/>
            <w:vAlign w:val="center"/>
            <w:hideMark/>
          </w:tcPr>
          <w:p w14:paraId="5BA119A9" w14:textId="77777777" w:rsidR="00A27C7A" w:rsidRPr="00A27C7A" w:rsidRDefault="00A27C7A" w:rsidP="00A27C7A">
            <w:r w:rsidRPr="00A27C7A">
              <w:rPr>
                <w:b/>
                <w:bCs/>
              </w:rPr>
              <w:lastRenderedPageBreak/>
              <w:t>By 2026-08-26; exact effective date not publicly established</w:t>
            </w:r>
          </w:p>
        </w:tc>
        <w:tc>
          <w:tcPr>
            <w:tcW w:w="0" w:type="auto"/>
            <w:vAlign w:val="center"/>
            <w:hideMark/>
          </w:tcPr>
          <w:p w14:paraId="4E624BAD" w14:textId="77777777" w:rsidR="00A27C7A" w:rsidRPr="00A27C7A" w:rsidRDefault="00A27C7A" w:rsidP="00A27C7A">
            <w:r w:rsidRPr="00A27C7A">
              <w:t>Sensenbrenner Hospital Board of Directors / Leadership page</w:t>
            </w:r>
          </w:p>
        </w:tc>
        <w:tc>
          <w:tcPr>
            <w:tcW w:w="0" w:type="auto"/>
            <w:vAlign w:val="center"/>
            <w:hideMark/>
          </w:tcPr>
          <w:p w14:paraId="2BFDF92D" w14:textId="77777777" w:rsidR="00A27C7A" w:rsidRPr="00A27C7A" w:rsidRDefault="00A27C7A" w:rsidP="00A27C7A">
            <w:hyperlink r:id="rId15" w:history="1">
              <w:r w:rsidRPr="00A27C7A">
                <w:rPr>
                  <w:rStyle w:val="Hyperlink"/>
                </w:rPr>
                <w:t>Sensenbrenner Hospital leadership page</w:t>
              </w:r>
            </w:hyperlink>
          </w:p>
        </w:tc>
      </w:tr>
      <w:tr w:rsidR="00A27C7A" w:rsidRPr="00A27C7A" w14:paraId="417839A3" w14:textId="77777777">
        <w:trPr>
          <w:tblCellSpacing w:w="15" w:type="dxa"/>
        </w:trPr>
        <w:tc>
          <w:tcPr>
            <w:tcW w:w="0" w:type="auto"/>
            <w:vAlign w:val="center"/>
            <w:hideMark/>
          </w:tcPr>
          <w:p w14:paraId="28DAE053" w14:textId="77777777" w:rsidR="00A27C7A" w:rsidRPr="00A27C7A" w:rsidRDefault="00A27C7A" w:rsidP="00A27C7A">
            <w:r w:rsidRPr="00A27C7A">
              <w:rPr>
                <w:b/>
                <w:bCs/>
              </w:rPr>
              <w:t>Sensenbrenner Hospital</w:t>
            </w:r>
          </w:p>
        </w:tc>
        <w:tc>
          <w:tcPr>
            <w:tcW w:w="0" w:type="auto"/>
            <w:vAlign w:val="center"/>
            <w:hideMark/>
          </w:tcPr>
          <w:p w14:paraId="6FDC862C" w14:textId="77777777" w:rsidR="00A27C7A" w:rsidRPr="00A27C7A" w:rsidRDefault="00A27C7A" w:rsidP="00A27C7A">
            <w:r w:rsidRPr="00A27C7A">
              <w:rPr>
                <w:b/>
                <w:bCs/>
              </w:rPr>
              <w:t>Board officer succession — Côté-Tremblay moves from Treasurer to Chair</w:t>
            </w:r>
          </w:p>
        </w:tc>
        <w:tc>
          <w:tcPr>
            <w:tcW w:w="0" w:type="auto"/>
            <w:vAlign w:val="center"/>
            <w:hideMark/>
          </w:tcPr>
          <w:p w14:paraId="7A1444C3" w14:textId="77777777" w:rsidR="00A27C7A" w:rsidRPr="00A27C7A" w:rsidRDefault="00A27C7A" w:rsidP="00A27C7A">
            <w:r w:rsidRPr="00A27C7A">
              <w:t xml:space="preserve">In 2021–22, </w:t>
            </w:r>
            <w:r w:rsidRPr="00A27C7A">
              <w:rPr>
                <w:b/>
                <w:bCs/>
              </w:rPr>
              <w:t>Natalie Côté-Tremblay was Treasurer</w:t>
            </w:r>
            <w:r w:rsidRPr="00A27C7A">
              <w:t xml:space="preserve"> while Gary Fortin was Chair. The current board configuration places Côté-Tremblay in the Chair role and Fortin as Vice-Chair. This is therefore both a chair succession and an officer-role progression for Côté-Tremblay. (</w:t>
            </w:r>
            <w:hyperlink r:id="rId16" w:tooltip="ANNUAL REPORT" w:history="1">
              <w:r w:rsidRPr="00A27C7A">
                <w:rPr>
                  <w:rStyle w:val="Hyperlink"/>
                </w:rPr>
                <w:t>Senhosp</w:t>
              </w:r>
            </w:hyperlink>
            <w:r w:rsidRPr="00A27C7A">
              <w:t>)</w:t>
            </w:r>
          </w:p>
        </w:tc>
        <w:tc>
          <w:tcPr>
            <w:tcW w:w="0" w:type="auto"/>
            <w:vAlign w:val="center"/>
            <w:hideMark/>
          </w:tcPr>
          <w:p w14:paraId="769ED390" w14:textId="77777777" w:rsidR="00A27C7A" w:rsidRPr="00A27C7A" w:rsidRDefault="00A27C7A" w:rsidP="00A27C7A">
            <w:r w:rsidRPr="00A27C7A">
              <w:rPr>
                <w:b/>
                <w:bCs/>
              </w:rPr>
              <w:t>Between 2022 and 2026; exact effective date not located</w:t>
            </w:r>
          </w:p>
        </w:tc>
        <w:tc>
          <w:tcPr>
            <w:tcW w:w="0" w:type="auto"/>
            <w:vAlign w:val="center"/>
            <w:hideMark/>
          </w:tcPr>
          <w:p w14:paraId="46273CB7" w14:textId="77777777" w:rsidR="00A27C7A" w:rsidRPr="00A27C7A" w:rsidRDefault="00A27C7A" w:rsidP="00A27C7A">
            <w:r w:rsidRPr="00A27C7A">
              <w:t>Sensenbrenner Hospital annual report and current Board listing</w:t>
            </w:r>
          </w:p>
        </w:tc>
        <w:tc>
          <w:tcPr>
            <w:tcW w:w="0" w:type="auto"/>
            <w:vAlign w:val="center"/>
            <w:hideMark/>
          </w:tcPr>
          <w:p w14:paraId="6A5106A1" w14:textId="77777777" w:rsidR="00A27C7A" w:rsidRPr="00A27C7A" w:rsidRDefault="00A27C7A" w:rsidP="00A27C7A">
            <w:hyperlink r:id="rId17" w:history="1">
              <w:r w:rsidRPr="00A27C7A">
                <w:rPr>
                  <w:rStyle w:val="Hyperlink"/>
                </w:rPr>
                <w:t>Sensenbrenner Hospital leadership page</w:t>
              </w:r>
            </w:hyperlink>
          </w:p>
        </w:tc>
      </w:tr>
      <w:tr w:rsidR="00A27C7A" w:rsidRPr="00A27C7A" w14:paraId="26655168" w14:textId="77777777">
        <w:trPr>
          <w:tblCellSpacing w:w="15" w:type="dxa"/>
        </w:trPr>
        <w:tc>
          <w:tcPr>
            <w:tcW w:w="0" w:type="auto"/>
            <w:vAlign w:val="center"/>
            <w:hideMark/>
          </w:tcPr>
          <w:p w14:paraId="3C47F250" w14:textId="77777777" w:rsidR="00A27C7A" w:rsidRPr="00A27C7A" w:rsidRDefault="00A27C7A" w:rsidP="00A27C7A">
            <w:r w:rsidRPr="00A27C7A">
              <w:rPr>
                <w:b/>
                <w:bCs/>
              </w:rPr>
              <w:t>Sensenbrenner Hospital</w:t>
            </w:r>
          </w:p>
        </w:tc>
        <w:tc>
          <w:tcPr>
            <w:tcW w:w="0" w:type="auto"/>
            <w:vAlign w:val="center"/>
            <w:hideMark/>
          </w:tcPr>
          <w:p w14:paraId="2F27C792" w14:textId="77777777" w:rsidR="00A27C7A" w:rsidRPr="00A27C7A" w:rsidRDefault="00A27C7A" w:rsidP="00A27C7A">
            <w:r w:rsidRPr="00A27C7A">
              <w:rPr>
                <w:b/>
                <w:bCs/>
              </w:rPr>
              <w:t>Board membership turnover — 2021–22 roster differs from 2020–21 roster</w:t>
            </w:r>
          </w:p>
        </w:tc>
        <w:tc>
          <w:tcPr>
            <w:tcW w:w="0" w:type="auto"/>
            <w:vAlign w:val="center"/>
            <w:hideMark/>
          </w:tcPr>
          <w:p w14:paraId="24200415" w14:textId="77777777" w:rsidR="00A27C7A" w:rsidRPr="00A27C7A" w:rsidRDefault="00A27C7A" w:rsidP="00A27C7A">
            <w:r w:rsidRPr="00A27C7A">
              <w:t xml:space="preserve">Comparing the hospital's published rosters shows turnover around the 2021–22 governance cycle. The </w:t>
            </w:r>
            <w:r w:rsidRPr="00A27C7A">
              <w:rPr>
                <w:b/>
                <w:bCs/>
              </w:rPr>
              <w:t>2020–21 Board</w:t>
            </w:r>
            <w:r w:rsidRPr="00A27C7A">
              <w:t xml:space="preserve"> included </w:t>
            </w:r>
            <w:r w:rsidRPr="00A27C7A">
              <w:rPr>
                <w:b/>
                <w:bCs/>
              </w:rPr>
              <w:t>Kelly Vos</w:t>
            </w:r>
            <w:r w:rsidRPr="00A27C7A">
              <w:t xml:space="preserve"> as Vice-Chair and </w:t>
            </w:r>
            <w:r w:rsidRPr="00A27C7A">
              <w:rPr>
                <w:b/>
                <w:bCs/>
              </w:rPr>
              <w:t>Sébastien Lessard</w:t>
            </w:r>
            <w:r w:rsidRPr="00A27C7A">
              <w:t xml:space="preserve"> as a director; the 2021–22 roster no longer lists either, while </w:t>
            </w:r>
            <w:r w:rsidRPr="00A27C7A">
              <w:rPr>
                <w:b/>
                <w:bCs/>
              </w:rPr>
              <w:t>Dominique Tremblay</w:t>
            </w:r>
            <w:r w:rsidRPr="00A27C7A">
              <w:t xml:space="preserve"> appears. Because the annual-report roster is not </w:t>
            </w:r>
            <w:r w:rsidRPr="00A27C7A">
              <w:lastRenderedPageBreak/>
              <w:t xml:space="preserve">an AGM resolution with individual effective dates, I regard these as </w:t>
            </w:r>
            <w:r w:rsidRPr="00A27C7A">
              <w:rPr>
                <w:b/>
                <w:bCs/>
              </w:rPr>
              <w:t>confirmed roster changes but not precisely dateable changes within the July 16, 2021–March 31, 2022 window</w:t>
            </w:r>
            <w:r w:rsidRPr="00A27C7A">
              <w:t>. (</w:t>
            </w:r>
            <w:hyperlink r:id="rId18" w:tooltip="ANNUAL REPORT" w:history="1">
              <w:r w:rsidRPr="00A27C7A">
                <w:rPr>
                  <w:rStyle w:val="Hyperlink"/>
                </w:rPr>
                <w:t>Senhosp</w:t>
              </w:r>
            </w:hyperlink>
            <w:r w:rsidRPr="00A27C7A">
              <w:t>)</w:t>
            </w:r>
          </w:p>
        </w:tc>
        <w:tc>
          <w:tcPr>
            <w:tcW w:w="0" w:type="auto"/>
            <w:vAlign w:val="center"/>
            <w:hideMark/>
          </w:tcPr>
          <w:p w14:paraId="7B495D83" w14:textId="77777777" w:rsidR="00A27C7A" w:rsidRPr="00A27C7A" w:rsidRDefault="00A27C7A" w:rsidP="00A27C7A">
            <w:r w:rsidRPr="00A27C7A">
              <w:rPr>
                <w:b/>
                <w:bCs/>
              </w:rPr>
              <w:lastRenderedPageBreak/>
              <w:t>2021–22 governance cycle; exact effective dates not publicly established</w:t>
            </w:r>
          </w:p>
        </w:tc>
        <w:tc>
          <w:tcPr>
            <w:tcW w:w="0" w:type="auto"/>
            <w:vAlign w:val="center"/>
            <w:hideMark/>
          </w:tcPr>
          <w:p w14:paraId="48955A28" w14:textId="77777777" w:rsidR="00A27C7A" w:rsidRPr="00A27C7A" w:rsidRDefault="00A27C7A" w:rsidP="00A27C7A">
            <w:r w:rsidRPr="00A27C7A">
              <w:t>Sensenbrenner Hospital 2020–21 and 2021–22 Annual Reports</w:t>
            </w:r>
          </w:p>
        </w:tc>
        <w:tc>
          <w:tcPr>
            <w:tcW w:w="0" w:type="auto"/>
            <w:vAlign w:val="center"/>
            <w:hideMark/>
          </w:tcPr>
          <w:p w14:paraId="24B09C35" w14:textId="77777777" w:rsidR="00A27C7A" w:rsidRPr="00A27C7A" w:rsidRDefault="00A27C7A" w:rsidP="00A27C7A">
            <w:hyperlink r:id="rId19" w:history="1">
              <w:r w:rsidRPr="00A27C7A">
                <w:rPr>
                  <w:rStyle w:val="Hyperlink"/>
                </w:rPr>
                <w:t>Sensenbrenner Hospital annual reports</w:t>
              </w:r>
            </w:hyperlink>
          </w:p>
        </w:tc>
      </w:tr>
      <w:tr w:rsidR="00A27C7A" w:rsidRPr="00A27C7A" w14:paraId="383975ED" w14:textId="77777777">
        <w:trPr>
          <w:tblCellSpacing w:w="15" w:type="dxa"/>
        </w:trPr>
        <w:tc>
          <w:tcPr>
            <w:tcW w:w="0" w:type="auto"/>
            <w:vAlign w:val="center"/>
            <w:hideMark/>
          </w:tcPr>
          <w:p w14:paraId="17F0C672" w14:textId="77777777" w:rsidR="00A27C7A" w:rsidRPr="00A27C7A" w:rsidRDefault="00A27C7A" w:rsidP="00A27C7A">
            <w:r w:rsidRPr="00A27C7A">
              <w:rPr>
                <w:b/>
                <w:bCs/>
              </w:rPr>
              <w:t>Sensenbrenner Hospital</w:t>
            </w:r>
          </w:p>
        </w:tc>
        <w:tc>
          <w:tcPr>
            <w:tcW w:w="0" w:type="auto"/>
            <w:vAlign w:val="center"/>
            <w:hideMark/>
          </w:tcPr>
          <w:p w14:paraId="0AF9B7B8" w14:textId="77777777" w:rsidR="00A27C7A" w:rsidRPr="00A27C7A" w:rsidRDefault="00A27C7A" w:rsidP="00A27C7A">
            <w:r w:rsidRPr="00A27C7A">
              <w:rPr>
                <w:b/>
                <w:bCs/>
              </w:rPr>
              <w:t>Municipal board representation changes after the 2022 municipal-election cycle</w:t>
            </w:r>
          </w:p>
        </w:tc>
        <w:tc>
          <w:tcPr>
            <w:tcW w:w="0" w:type="auto"/>
            <w:vAlign w:val="center"/>
            <w:hideMark/>
          </w:tcPr>
          <w:p w14:paraId="2909B914" w14:textId="77777777" w:rsidR="00A27C7A" w:rsidRPr="00A27C7A" w:rsidRDefault="00A27C7A" w:rsidP="00A27C7A">
            <w:r w:rsidRPr="00A27C7A">
              <w:t xml:space="preserve">The 2021–22 board roster named </w:t>
            </w:r>
            <w:r w:rsidRPr="00A27C7A">
              <w:rPr>
                <w:b/>
                <w:bCs/>
              </w:rPr>
              <w:t>Carole Lessard</w:t>
            </w:r>
            <w:r w:rsidRPr="00A27C7A">
              <w:t xml:space="preserve"> as western municipal representative, </w:t>
            </w:r>
            <w:r w:rsidRPr="00A27C7A">
              <w:rPr>
                <w:b/>
                <w:bCs/>
              </w:rPr>
              <w:t>Guylaine Scherer</w:t>
            </w:r>
            <w:r w:rsidRPr="00A27C7A">
              <w:t xml:space="preserve"> for Kapuskasing, and </w:t>
            </w:r>
            <w:r w:rsidRPr="00A27C7A">
              <w:rPr>
                <w:b/>
                <w:bCs/>
              </w:rPr>
              <w:t>Madeleine Tremblay</w:t>
            </w:r>
            <w:r w:rsidRPr="00A27C7A">
              <w:t xml:space="preserve"> as eastern municipal representative. The current board instead names </w:t>
            </w:r>
            <w:r w:rsidRPr="00A27C7A">
              <w:rPr>
                <w:b/>
                <w:bCs/>
              </w:rPr>
              <w:t>Gary Fortin</w:t>
            </w:r>
            <w:r w:rsidRPr="00A27C7A">
              <w:t xml:space="preserve"> for Kapuskasing, </w:t>
            </w:r>
            <w:r w:rsidRPr="00A27C7A">
              <w:rPr>
                <w:b/>
                <w:bCs/>
              </w:rPr>
              <w:t>Hélène Le Saux Néron</w:t>
            </w:r>
            <w:r w:rsidRPr="00A27C7A">
              <w:t xml:space="preserve"> for Moonbeam/Fauquier, and </w:t>
            </w:r>
            <w:r w:rsidRPr="00A27C7A">
              <w:rPr>
                <w:b/>
                <w:bCs/>
              </w:rPr>
              <w:t>Jacques Dorval</w:t>
            </w:r>
            <w:r w:rsidRPr="00A27C7A">
              <w:t xml:space="preserve"> for Opasatika/Val-Rita. The Town of Kapuskasing confirms that </w:t>
            </w:r>
            <w:r w:rsidRPr="00A27C7A">
              <w:lastRenderedPageBreak/>
              <w:t xml:space="preserve">municipal board appointments were made for the </w:t>
            </w:r>
            <w:r w:rsidRPr="00A27C7A">
              <w:rPr>
                <w:b/>
                <w:bCs/>
              </w:rPr>
              <w:t>2022–2026 council term</w:t>
            </w:r>
            <w:r w:rsidRPr="00A27C7A">
              <w:t>, supporting a substantive municipal-representation turnover in this period. (</w:t>
            </w:r>
            <w:hyperlink r:id="rId20" w:tooltip="ANNUAL REPORT" w:history="1">
              <w:r w:rsidRPr="00A27C7A">
                <w:rPr>
                  <w:rStyle w:val="Hyperlink"/>
                </w:rPr>
                <w:t>Senhosp</w:t>
              </w:r>
            </w:hyperlink>
            <w:r w:rsidRPr="00A27C7A">
              <w:t>)</w:t>
            </w:r>
          </w:p>
        </w:tc>
        <w:tc>
          <w:tcPr>
            <w:tcW w:w="0" w:type="auto"/>
            <w:vAlign w:val="center"/>
            <w:hideMark/>
          </w:tcPr>
          <w:p w14:paraId="750E06AF" w14:textId="77777777" w:rsidR="00A27C7A" w:rsidRPr="00A27C7A" w:rsidRDefault="00A27C7A" w:rsidP="00A27C7A">
            <w:r w:rsidRPr="00A27C7A">
              <w:rPr>
                <w:b/>
                <w:bCs/>
              </w:rPr>
              <w:lastRenderedPageBreak/>
              <w:t>2022–2026 municipal term; exact hospital appointment dates not located</w:t>
            </w:r>
          </w:p>
        </w:tc>
        <w:tc>
          <w:tcPr>
            <w:tcW w:w="0" w:type="auto"/>
            <w:vAlign w:val="center"/>
            <w:hideMark/>
          </w:tcPr>
          <w:p w14:paraId="36236049" w14:textId="77777777" w:rsidR="00A27C7A" w:rsidRPr="00A27C7A" w:rsidRDefault="00A27C7A" w:rsidP="00A27C7A">
            <w:r w:rsidRPr="00A27C7A">
              <w:t>Sensenbrenner Hospital; Town of Kapuskasing</w:t>
            </w:r>
          </w:p>
        </w:tc>
        <w:tc>
          <w:tcPr>
            <w:tcW w:w="0" w:type="auto"/>
            <w:vAlign w:val="center"/>
            <w:hideMark/>
          </w:tcPr>
          <w:p w14:paraId="06319BFA" w14:textId="77777777" w:rsidR="00A27C7A" w:rsidRPr="00A27C7A" w:rsidRDefault="00A27C7A" w:rsidP="00A27C7A">
            <w:hyperlink r:id="rId21" w:history="1">
              <w:r w:rsidRPr="00A27C7A">
                <w:rPr>
                  <w:rStyle w:val="Hyperlink"/>
                </w:rPr>
                <w:t>Town of Kapuskasing — Committees, Boards and Corporations</w:t>
              </w:r>
            </w:hyperlink>
          </w:p>
        </w:tc>
      </w:tr>
      <w:tr w:rsidR="00A27C7A" w:rsidRPr="00A27C7A" w14:paraId="11C52B8A" w14:textId="77777777">
        <w:trPr>
          <w:tblCellSpacing w:w="15" w:type="dxa"/>
        </w:trPr>
        <w:tc>
          <w:tcPr>
            <w:tcW w:w="0" w:type="auto"/>
            <w:vAlign w:val="center"/>
            <w:hideMark/>
          </w:tcPr>
          <w:p w14:paraId="0F6DD01B" w14:textId="77777777" w:rsidR="00A27C7A" w:rsidRPr="00A27C7A" w:rsidRDefault="00A27C7A" w:rsidP="00A27C7A">
            <w:r w:rsidRPr="00A27C7A">
              <w:rPr>
                <w:b/>
                <w:bCs/>
              </w:rPr>
              <w:t>Sensenbrenner Hospital</w:t>
            </w:r>
          </w:p>
        </w:tc>
        <w:tc>
          <w:tcPr>
            <w:tcW w:w="0" w:type="auto"/>
            <w:vAlign w:val="center"/>
            <w:hideMark/>
          </w:tcPr>
          <w:p w14:paraId="02D54878" w14:textId="77777777" w:rsidR="00A27C7A" w:rsidRPr="00A27C7A" w:rsidRDefault="00A27C7A" w:rsidP="00A27C7A">
            <w:r w:rsidRPr="00A27C7A">
              <w:rPr>
                <w:b/>
                <w:bCs/>
              </w:rPr>
              <w:t>Board composition / governance model revised</w:t>
            </w:r>
          </w:p>
        </w:tc>
        <w:tc>
          <w:tcPr>
            <w:tcW w:w="0" w:type="auto"/>
            <w:vAlign w:val="center"/>
            <w:hideMark/>
          </w:tcPr>
          <w:p w14:paraId="4B49E0F6" w14:textId="77777777" w:rsidR="00A27C7A" w:rsidRPr="00A27C7A" w:rsidRDefault="00A27C7A" w:rsidP="00A27C7A">
            <w:r w:rsidRPr="00A27C7A">
              <w:t xml:space="preserve">Sensenbrenner's 2024 corporate by-law provides that the Board consists of </w:t>
            </w:r>
            <w:r w:rsidRPr="00A27C7A">
              <w:rPr>
                <w:b/>
                <w:bCs/>
              </w:rPr>
              <w:t>six elected directors plus specified ex-officio directors</w:t>
            </w:r>
            <w:r w:rsidRPr="00A27C7A">
              <w:t xml:space="preserve">, including representatives of the Hospital Auxiliary, Hospital Foundation and three municipal groupings. It also expressly requires Francophone representation proportionate to the communities served. This is a </w:t>
            </w:r>
            <w:r w:rsidRPr="00A27C7A">
              <w:rPr>
                <w:b/>
                <w:bCs/>
              </w:rPr>
              <w:t>governance-structure change/modernization</w:t>
            </w:r>
            <w:r w:rsidRPr="00A27C7A">
              <w:t xml:space="preserve">, rather than evidence of a </w:t>
            </w:r>
            <w:r w:rsidRPr="00A27C7A">
              <w:lastRenderedPageBreak/>
              <w:t>specific individual director appointment or removal, and is relevant to interpreting board turnover during the period. (</w:t>
            </w:r>
            <w:hyperlink r:id="rId22" w:tooltip="Hospital Prototype Corporate By-Law, Word Document,  January 2024" w:history="1">
              <w:r w:rsidRPr="00A27C7A">
                <w:rPr>
                  <w:rStyle w:val="Hyperlink"/>
                </w:rPr>
                <w:t>Senhosp</w:t>
              </w:r>
            </w:hyperlink>
            <w:r w:rsidRPr="00A27C7A">
              <w:t>)</w:t>
            </w:r>
          </w:p>
        </w:tc>
        <w:tc>
          <w:tcPr>
            <w:tcW w:w="0" w:type="auto"/>
            <w:vAlign w:val="center"/>
            <w:hideMark/>
          </w:tcPr>
          <w:p w14:paraId="6C480E24" w14:textId="77777777" w:rsidR="00A27C7A" w:rsidRPr="00A27C7A" w:rsidRDefault="00A27C7A" w:rsidP="00A27C7A">
            <w:r w:rsidRPr="00A27C7A">
              <w:rPr>
                <w:b/>
                <w:bCs/>
              </w:rPr>
              <w:lastRenderedPageBreak/>
              <w:t>April 2024 update</w:t>
            </w:r>
          </w:p>
        </w:tc>
        <w:tc>
          <w:tcPr>
            <w:tcW w:w="0" w:type="auto"/>
            <w:vAlign w:val="center"/>
            <w:hideMark/>
          </w:tcPr>
          <w:p w14:paraId="23536494" w14:textId="77777777" w:rsidR="00A27C7A" w:rsidRPr="00A27C7A" w:rsidRDefault="00A27C7A" w:rsidP="00A27C7A">
            <w:r w:rsidRPr="00A27C7A">
              <w:t>Sensenbrenner Hospital Corporate By-Laws</w:t>
            </w:r>
          </w:p>
        </w:tc>
        <w:tc>
          <w:tcPr>
            <w:tcW w:w="0" w:type="auto"/>
            <w:vAlign w:val="center"/>
            <w:hideMark/>
          </w:tcPr>
          <w:p w14:paraId="51465203" w14:textId="77777777" w:rsidR="00A27C7A" w:rsidRPr="00A27C7A" w:rsidRDefault="00A27C7A" w:rsidP="00A27C7A">
            <w:hyperlink r:id="rId23" w:history="1">
              <w:r w:rsidRPr="00A27C7A">
                <w:rPr>
                  <w:rStyle w:val="Hyperlink"/>
                </w:rPr>
                <w:t>Sensenbrenner Hospital Corporate By-Laws</w:t>
              </w:r>
            </w:hyperlink>
          </w:p>
        </w:tc>
      </w:tr>
    </w:tbl>
    <w:p w14:paraId="5423F691" w14:textId="77777777" w:rsidR="00A27C7A" w:rsidRPr="00A27C7A" w:rsidRDefault="00A27C7A" w:rsidP="00A27C7A">
      <w:pPr>
        <w:rPr>
          <w:b/>
          <w:bCs/>
        </w:rPr>
      </w:pPr>
      <w:r w:rsidRPr="00A27C7A">
        <w:rPr>
          <w:b/>
          <w:bCs/>
        </w:rPr>
        <w:t>What the evidence says about the period overall</w:t>
      </w:r>
    </w:p>
    <w:p w14:paraId="02B703AD" w14:textId="77777777" w:rsidR="00A27C7A" w:rsidRPr="00A27C7A" w:rsidRDefault="00A27C7A" w:rsidP="00A27C7A">
      <w:r w:rsidRPr="00A27C7A">
        <w:t xml:space="preserve">The strongest conclusion is that </w:t>
      </w:r>
      <w:r w:rsidRPr="00A27C7A">
        <w:rPr>
          <w:b/>
          <w:bCs/>
        </w:rPr>
        <w:t>there was no CEO turnover</w:t>
      </w:r>
      <w:r w:rsidRPr="00A27C7A">
        <w:t>: France Dallaire remained CEO from before the start of your period through July 16, 2026. (</w:t>
      </w:r>
      <w:hyperlink r:id="rId24" w:tooltip="Leadership at SBH | Sensenbrenner Hospital" w:history="1">
        <w:r w:rsidRPr="00A27C7A">
          <w:rPr>
            <w:rStyle w:val="Hyperlink"/>
          </w:rPr>
          <w:t>Senhosp</w:t>
        </w:r>
      </w:hyperlink>
      <w:r w:rsidRPr="00A27C7A">
        <w:t>)</w:t>
      </w:r>
    </w:p>
    <w:p w14:paraId="4214C602" w14:textId="77777777" w:rsidR="00A27C7A" w:rsidRPr="00A27C7A" w:rsidRDefault="00A27C7A" w:rsidP="00A27C7A">
      <w:r w:rsidRPr="00A27C7A">
        <w:t xml:space="preserve">The principal </w:t>
      </w:r>
      <w:r w:rsidRPr="00A27C7A">
        <w:rPr>
          <w:b/>
          <w:bCs/>
        </w:rPr>
        <w:t>executive/medical leadership succession</w:t>
      </w:r>
      <w:r w:rsidRPr="00A27C7A">
        <w:t xml:space="preserve"> was the change from </w:t>
      </w:r>
      <w:r w:rsidRPr="00A27C7A">
        <w:rPr>
          <w:b/>
          <w:bCs/>
        </w:rPr>
        <w:t>Chief of Staff Michael Power to Dr. Jessica Kwapis in 2022</w:t>
      </w:r>
      <w:r w:rsidRPr="00A27C7A">
        <w:t xml:space="preserve">. Kwapis was clearly still Chief of Staff in December 2024. The hospital's present-day page now lists </w:t>
      </w:r>
      <w:r w:rsidRPr="00A27C7A">
        <w:rPr>
          <w:b/>
          <w:bCs/>
        </w:rPr>
        <w:t>Dr. Daniel Boucher as Interim Chief of Staff</w:t>
      </w:r>
      <w:r w:rsidRPr="00A27C7A">
        <w:t>, indicating another transition by August 2026, although I could not find a dated public notice establishing when that interim appointment took effect. (</w:t>
      </w:r>
      <w:hyperlink r:id="rId25" w:tooltip="ANNUAL REPORT" w:history="1">
        <w:r w:rsidRPr="00A27C7A">
          <w:rPr>
            <w:rStyle w:val="Hyperlink"/>
          </w:rPr>
          <w:t>Senhosp</w:t>
        </w:r>
      </w:hyperlink>
      <w:r w:rsidRPr="00A27C7A">
        <w:t>)</w:t>
      </w:r>
    </w:p>
    <w:p w14:paraId="31FD237B" w14:textId="77777777" w:rsidR="00A27C7A" w:rsidRPr="00A27C7A" w:rsidRDefault="00A27C7A" w:rsidP="00A27C7A">
      <w:r w:rsidRPr="00A27C7A">
        <w:t xml:space="preserve">For governance, the clearest substantive change is </w:t>
      </w:r>
      <w:r w:rsidRPr="00A27C7A">
        <w:rPr>
          <w:b/>
          <w:bCs/>
        </w:rPr>
        <w:t>Gary Fortin → Natalie Côté-Tremblay as Board Chair</w:t>
      </w:r>
      <w:r w:rsidRPr="00A27C7A">
        <w:t>, alongside broader turnover in municipal and elected/director representation. The 2021–22 board had Fortin as Chair and Côté-Tremblay as Treasurer; the current board has Côté-Tremblay as Chair and Fortin as Vice-Chair. (</w:t>
      </w:r>
      <w:hyperlink r:id="rId26" w:tooltip="ANNUAL REPORT" w:history="1">
        <w:r w:rsidRPr="00A27C7A">
          <w:rPr>
            <w:rStyle w:val="Hyperlink"/>
          </w:rPr>
          <w:t>Senhosp</w:t>
        </w:r>
      </w:hyperlink>
      <w:r w:rsidRPr="00A27C7A">
        <w:t>)</w:t>
      </w:r>
    </w:p>
    <w:p w14:paraId="5746ED9D" w14:textId="77777777" w:rsidR="00A27C7A" w:rsidRPr="00A27C7A" w:rsidRDefault="00A27C7A" w:rsidP="00A27C7A">
      <w:pPr>
        <w:rPr>
          <w:b/>
          <w:bCs/>
        </w:rPr>
      </w:pPr>
      <w:r w:rsidRPr="00A27C7A">
        <w:rPr>
          <w:b/>
          <w:bCs/>
        </w:rPr>
        <w:t>Important limitation on “exhaustive”</w:t>
      </w:r>
    </w:p>
    <w:p w14:paraId="57168842" w14:textId="77777777" w:rsidR="00A27C7A" w:rsidRPr="00A27C7A" w:rsidRDefault="00A27C7A" w:rsidP="00A27C7A">
      <w:r w:rsidRPr="00A27C7A">
        <w:t xml:space="preserve">Sensenbrenner publishes annual reports and a current Board roster, but I did </w:t>
      </w:r>
      <w:r w:rsidRPr="00A27C7A">
        <w:rPr>
          <w:b/>
          <w:bCs/>
        </w:rPr>
        <w:t>not</w:t>
      </w:r>
      <w:r w:rsidRPr="00A27C7A">
        <w:t xml:space="preserve"> find a complete publicly indexed sequence of AGM resolutions or dated board minutes covering every individual director appointment, reappointment, resignation and term expiry from July 16, 2021 to July 16, 2026. The hospital's annual-report page confirms reports for 2021–22 through 2025–26 are available, but the search index did not expose all later report contents sufficiently to establish every individual appointment date. (</w:t>
      </w:r>
      <w:hyperlink r:id="rId27" w:tooltip="Annual Reports + AGM" w:history="1">
        <w:r w:rsidRPr="00A27C7A">
          <w:rPr>
            <w:rStyle w:val="Hyperlink"/>
          </w:rPr>
          <w:t>Senhosp</w:t>
        </w:r>
      </w:hyperlink>
      <w:r w:rsidRPr="00A27C7A">
        <w:t>)</w:t>
      </w:r>
    </w:p>
    <w:p w14:paraId="16763F38" w14:textId="77777777" w:rsidR="00A27C7A" w:rsidRPr="00A27C7A" w:rsidRDefault="00A27C7A" w:rsidP="00A27C7A">
      <w:r w:rsidRPr="00A27C7A">
        <w:t xml:space="preserve">Accordingly, the table above is </w:t>
      </w:r>
      <w:r w:rsidRPr="00A27C7A">
        <w:rPr>
          <w:b/>
          <w:bCs/>
        </w:rPr>
        <w:t>exhaustive for changes I could substantiate from accessible public sources</w:t>
      </w:r>
      <w:r w:rsidRPr="00A27C7A">
        <w:t xml:space="preserve">, but I would not treat the absence of an additional individual director in this table as proof that no other appointment/resignation occurred. For an Ontario Health governance file requiring </w:t>
      </w:r>
      <w:r w:rsidRPr="00A27C7A">
        <w:rPr>
          <w:b/>
          <w:bCs/>
        </w:rPr>
        <w:t>director-by-director effective dates</w:t>
      </w:r>
      <w:r w:rsidRPr="00A27C7A">
        <w:t xml:space="preserve">, the </w:t>
      </w:r>
      <w:r w:rsidRPr="00A27C7A">
        <w:lastRenderedPageBreak/>
        <w:t>hospital's AGM packages, Board minutes, nomination committee reports and corporate membership resolutions would be the authoritative next layer.</w:t>
      </w:r>
    </w:p>
    <w:p w14:paraId="664AF13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1B"/>
    <w:rsid w:val="0014131B"/>
    <w:rsid w:val="0067003E"/>
    <w:rsid w:val="009347F2"/>
    <w:rsid w:val="009F2B23"/>
    <w:rsid w:val="00A27C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6C8D"/>
  <w15:chartTrackingRefBased/>
  <w15:docId w15:val="{A779A111-7A8E-431E-AAB2-F465E2E8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1B"/>
    <w:rPr>
      <w:rFonts w:eastAsiaTheme="majorEastAsia" w:cstheme="majorBidi"/>
      <w:color w:val="272727" w:themeColor="text1" w:themeTint="D8"/>
    </w:rPr>
  </w:style>
  <w:style w:type="paragraph" w:styleId="Title">
    <w:name w:val="Title"/>
    <w:basedOn w:val="Normal"/>
    <w:next w:val="Normal"/>
    <w:link w:val="TitleChar"/>
    <w:uiPriority w:val="10"/>
    <w:qFormat/>
    <w:rsid w:val="00141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1B"/>
    <w:pPr>
      <w:spacing w:before="160"/>
      <w:jc w:val="center"/>
    </w:pPr>
    <w:rPr>
      <w:i/>
      <w:iCs/>
      <w:color w:val="404040" w:themeColor="text1" w:themeTint="BF"/>
    </w:rPr>
  </w:style>
  <w:style w:type="character" w:customStyle="1" w:styleId="QuoteChar">
    <w:name w:val="Quote Char"/>
    <w:basedOn w:val="DefaultParagraphFont"/>
    <w:link w:val="Quote"/>
    <w:uiPriority w:val="29"/>
    <w:rsid w:val="0014131B"/>
    <w:rPr>
      <w:i/>
      <w:iCs/>
      <w:color w:val="404040" w:themeColor="text1" w:themeTint="BF"/>
    </w:rPr>
  </w:style>
  <w:style w:type="paragraph" w:styleId="ListParagraph">
    <w:name w:val="List Paragraph"/>
    <w:basedOn w:val="Normal"/>
    <w:uiPriority w:val="34"/>
    <w:qFormat/>
    <w:rsid w:val="0014131B"/>
    <w:pPr>
      <w:ind w:left="720"/>
      <w:contextualSpacing/>
    </w:pPr>
  </w:style>
  <w:style w:type="character" w:styleId="IntenseEmphasis">
    <w:name w:val="Intense Emphasis"/>
    <w:basedOn w:val="DefaultParagraphFont"/>
    <w:uiPriority w:val="21"/>
    <w:qFormat/>
    <w:rsid w:val="0014131B"/>
    <w:rPr>
      <w:i/>
      <w:iCs/>
      <w:color w:val="0F4761" w:themeColor="accent1" w:themeShade="BF"/>
    </w:rPr>
  </w:style>
  <w:style w:type="paragraph" w:styleId="IntenseQuote">
    <w:name w:val="Intense Quote"/>
    <w:basedOn w:val="Normal"/>
    <w:next w:val="Normal"/>
    <w:link w:val="IntenseQuoteChar"/>
    <w:uiPriority w:val="30"/>
    <w:qFormat/>
    <w:rsid w:val="00141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31B"/>
    <w:rPr>
      <w:i/>
      <w:iCs/>
      <w:color w:val="0F4761" w:themeColor="accent1" w:themeShade="BF"/>
    </w:rPr>
  </w:style>
  <w:style w:type="character" w:styleId="IntenseReference">
    <w:name w:val="Intense Reference"/>
    <w:basedOn w:val="DefaultParagraphFont"/>
    <w:uiPriority w:val="32"/>
    <w:qFormat/>
    <w:rsid w:val="0014131B"/>
    <w:rPr>
      <w:b/>
      <w:bCs/>
      <w:smallCaps/>
      <w:color w:val="0F4761" w:themeColor="accent1" w:themeShade="BF"/>
      <w:spacing w:val="5"/>
    </w:rPr>
  </w:style>
  <w:style w:type="character" w:styleId="Hyperlink">
    <w:name w:val="Hyperlink"/>
    <w:basedOn w:val="DefaultParagraphFont"/>
    <w:uiPriority w:val="99"/>
    <w:unhideWhenUsed/>
    <w:rsid w:val="00A27C7A"/>
    <w:rPr>
      <w:color w:val="467886" w:themeColor="hyperlink"/>
      <w:u w:val="single"/>
    </w:rPr>
  </w:style>
  <w:style w:type="character" w:styleId="UnresolvedMention">
    <w:name w:val="Unresolved Mention"/>
    <w:basedOn w:val="DefaultParagraphFont"/>
    <w:uiPriority w:val="99"/>
    <w:semiHidden/>
    <w:unhideWhenUsed/>
    <w:rsid w:val="00A27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a.org/news/2023/october/physicians-flex-new-skills-learned-in-physician-leadership-program/?utm_source=chatgpt.com" TargetMode="External"/><Relationship Id="rId13" Type="http://schemas.openxmlformats.org/officeDocument/2006/relationships/hyperlink" Target="https://www.senhosp.ca/annual-reports?utm_source=chatgpt.com" TargetMode="External"/><Relationship Id="rId18" Type="http://schemas.openxmlformats.org/officeDocument/2006/relationships/hyperlink" Target="https://www.senhosp.ca/_files/ugd/a01cba_d76e917ddcc947d9a3dc1c439e6423d3.pdf?utm_source=chatgpt.com" TargetMode="External"/><Relationship Id="rId26" Type="http://schemas.openxmlformats.org/officeDocument/2006/relationships/hyperlink" Target="https://www.senhosp.ca/_files/ugd/a01cba_1ad7a0df277a43bdb41c4a0b09288b18.pdf?utm_source=chatgpt.com" TargetMode="External"/><Relationship Id="rId3" Type="http://schemas.openxmlformats.org/officeDocument/2006/relationships/webSettings" Target="webSettings.xml"/><Relationship Id="rId21" Type="http://schemas.openxmlformats.org/officeDocument/2006/relationships/hyperlink" Target="https://www.kapuskasing.ca/council-administration/committees-boards-and-corporations/?utm_source=chatgpt.com" TargetMode="External"/><Relationship Id="rId7" Type="http://schemas.openxmlformats.org/officeDocument/2006/relationships/hyperlink" Target="https://www.senhosp.ca/annual-reports?utm_source=chatgpt.com" TargetMode="External"/><Relationship Id="rId12" Type="http://schemas.openxmlformats.org/officeDocument/2006/relationships/hyperlink" Target="https://www.senhosp.ca/_files/ugd/a01cba_d76e917ddcc947d9a3dc1c439e6423d3.pdf?utm_source=chatgpt.com" TargetMode="External"/><Relationship Id="rId17" Type="http://schemas.openxmlformats.org/officeDocument/2006/relationships/hyperlink" Target="https://www.senhosp.ca/leadership-at-sbh?utm_source=chatgpt.com" TargetMode="External"/><Relationship Id="rId25" Type="http://schemas.openxmlformats.org/officeDocument/2006/relationships/hyperlink" Target="https://www.senhosp.ca/_files/ugd/a01cba_1ad7a0df277a43bdb41c4a0b09288b18.pdf?utm_source=chatgpt.com" TargetMode="External"/><Relationship Id="rId2" Type="http://schemas.openxmlformats.org/officeDocument/2006/relationships/settings" Target="settings.xml"/><Relationship Id="rId16" Type="http://schemas.openxmlformats.org/officeDocument/2006/relationships/hyperlink" Target="https://www.senhosp.ca/_files/ugd/a01cba_1ad7a0df277a43bdb41c4a0b09288b18.pdf?utm_source=chatgpt.com" TargetMode="External"/><Relationship Id="rId20" Type="http://schemas.openxmlformats.org/officeDocument/2006/relationships/hyperlink" Target="https://www.senhosp.ca/_files/ugd/a01cba_1ad7a0df277a43bdb41c4a0b09288b18.pdf?utm_source=chatgpt.com"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enhosp.ca/_files/ugd/a01cba_1ad7a0df277a43bdb41c4a0b09288b18.pdf?utm_source=chatgpt.com" TargetMode="External"/><Relationship Id="rId11" Type="http://schemas.openxmlformats.org/officeDocument/2006/relationships/hyperlink" Target="https://www.senhosp.ca/leadership-at-sbh?utm_source=chatgpt.com" TargetMode="External"/><Relationship Id="rId24" Type="http://schemas.openxmlformats.org/officeDocument/2006/relationships/hyperlink" Target="https://www.senhosp.ca/leadership-at-sbh?utm_source=chatgpt.com" TargetMode="External"/><Relationship Id="rId5" Type="http://schemas.openxmlformats.org/officeDocument/2006/relationships/hyperlink" Target="https://www.senhosp.ca/leadership-at-sbh?utm_source=chatgpt.com" TargetMode="External"/><Relationship Id="rId15" Type="http://schemas.openxmlformats.org/officeDocument/2006/relationships/hyperlink" Target="https://www.senhosp.ca/leadership-at-sbh?utm_source=chatgpt.com" TargetMode="External"/><Relationship Id="rId23" Type="http://schemas.openxmlformats.org/officeDocument/2006/relationships/hyperlink" Target="https://www.senhosp.ca/_files/ugd/a01cba_88afcbda70bf4428bd5247c7474bd36f.pdf?utm_source=chatgpt.com" TargetMode="External"/><Relationship Id="rId28" Type="http://schemas.openxmlformats.org/officeDocument/2006/relationships/fontTable" Target="fontTable.xml"/><Relationship Id="rId10" Type="http://schemas.openxmlformats.org/officeDocument/2006/relationships/hyperlink" Target="https://www.senhosp.ca/leadership-at-sbh?utm_source=chatgpt.com" TargetMode="External"/><Relationship Id="rId19" Type="http://schemas.openxmlformats.org/officeDocument/2006/relationships/hyperlink" Target="https://www.senhosp.ca/annual-reports?utm_source=chatgpt.com" TargetMode="External"/><Relationship Id="rId4" Type="http://schemas.openxmlformats.org/officeDocument/2006/relationships/hyperlink" Target="https://www.senhosp.ca/_files/ugd/a01cba_1ad7a0df277a43bdb41c4a0b09288b18.pdf" TargetMode="External"/><Relationship Id="rId9" Type="http://schemas.openxmlformats.org/officeDocument/2006/relationships/hyperlink" Target="https://www.oma.org/news/2023/october/physicians-flex-new-skills-learned-in-physician-leadership-program/?utm_source=chatgpt.com" TargetMode="External"/><Relationship Id="rId14" Type="http://schemas.openxmlformats.org/officeDocument/2006/relationships/hyperlink" Target="https://www.senhosp.ca/_files/ugd/a01cba_1ad7a0df277a43bdb41c4a0b09288b18.pdf?utm_source=chatgpt.com" TargetMode="External"/><Relationship Id="rId22" Type="http://schemas.openxmlformats.org/officeDocument/2006/relationships/hyperlink" Target="https://www.senhosp.ca/_files/ugd/a01cba_88afcbda70bf4428bd5247c7474bd36f.pdf?utm_source=chatgpt.com" TargetMode="External"/><Relationship Id="rId27" Type="http://schemas.openxmlformats.org/officeDocument/2006/relationships/hyperlink" Target="https://www.senhosp.ca/annual-report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1765</Words>
  <Characters>10067</Characters>
  <Application>Microsoft Office Word</Application>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2026-08-26T08:23:00Z</dcterms:created>
  <dcterms:modified xsi:type="dcterms:W3CDTF">2026-08-26T08:23:00Z</dcterms:modified>
</cp:coreProperties>
</file>