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6F403" w14:textId="77777777" w:rsidR="00D15C22" w:rsidRPr="00D15C22" w:rsidRDefault="00D15C22" w:rsidP="00D15C22">
      <w:r w:rsidRPr="00D15C22">
        <w:t>As a Chief Regional Officer for Ontario Health, tracking local governance stability and executive transitions is critical for effective hospital performance management, particularly in northern rural hubs like Sensenbrenner Hospital in Kapuskasing.</w:t>
      </w:r>
    </w:p>
    <w:p w14:paraId="4BCC054F" w14:textId="77777777" w:rsidR="00D15C22" w:rsidRPr="00D15C22" w:rsidRDefault="00D15C22" w:rsidP="00D15C22"/>
    <w:p w14:paraId="6CF488F4" w14:textId="77777777" w:rsidR="00D15C22" w:rsidRPr="00D15C22" w:rsidRDefault="00D15C22" w:rsidP="00D15C22">
      <w:r w:rsidRPr="00D15C22">
        <w:t>Because granular, day-to-day archival logs of every individual hospital board member rotation and minor executive shift over a multi-year window (2021–2026) are maintained locally through corporate filings, hospital annual general meetings (AGMs), and Ontario Health North regional reporting rather than fully indexed real-time public databases, here is the structured executive briefing based on available institutional governance tracking.</w:t>
      </w:r>
    </w:p>
    <w:p w14:paraId="7C36F000" w14:textId="77777777" w:rsidR="00D15C22" w:rsidRPr="00D15C22" w:rsidRDefault="00D15C22" w:rsidP="00D15C22">
      <w:r w:rsidRPr="00D15C22">
        <w:br/>
      </w:r>
    </w:p>
    <w:p w14:paraId="62A21779" w14:textId="77777777" w:rsidR="00D15C22" w:rsidRPr="00D15C22" w:rsidRDefault="00D15C22" w:rsidP="00D15C22">
      <w:pPr>
        <w:rPr>
          <w:b/>
          <w:bCs/>
        </w:rPr>
      </w:pPr>
      <w:r w:rsidRPr="00D15C22">
        <w:rPr>
          <w:b/>
          <w:bCs/>
        </w:rPr>
        <w:t>Sensenbrenner Hospital Leadership &amp; Governance Tracking</w:t>
      </w:r>
    </w:p>
    <w:p w14:paraId="7F6B7750" w14:textId="77777777" w:rsidR="00D15C22" w:rsidRPr="00D15C22" w:rsidRDefault="00D15C22" w:rsidP="00D15C22">
      <w:pPr>
        <w:numPr>
          <w:ilvl w:val="0"/>
          <w:numId w:val="1"/>
        </w:numPr>
      </w:pPr>
      <w:r w:rsidRPr="00D15C22">
        <w:rPr>
          <w:b/>
          <w:bCs/>
        </w:rPr>
        <w:t>Hospital:</w:t>
      </w:r>
      <w:r w:rsidRPr="00D15C22">
        <w:t xml:space="preserve"> Sensenbrenner Hospital (Kapuskasing, ON)</w:t>
      </w:r>
    </w:p>
    <w:p w14:paraId="58CD29A7" w14:textId="77777777" w:rsidR="00D15C22" w:rsidRPr="00D15C22" w:rsidRDefault="00D15C22" w:rsidP="00D15C22"/>
    <w:p w14:paraId="51C3D398" w14:textId="77777777" w:rsidR="00D15C22" w:rsidRPr="00D15C22" w:rsidRDefault="00D15C22" w:rsidP="00D15C22">
      <w:pPr>
        <w:numPr>
          <w:ilvl w:val="0"/>
          <w:numId w:val="1"/>
        </w:numPr>
      </w:pPr>
      <w:r w:rsidRPr="00D15C22">
        <w:rPr>
          <w:b/>
          <w:bCs/>
        </w:rPr>
        <w:t>Issue:</w:t>
      </w:r>
      <w:r w:rsidRPr="00D15C22">
        <w:t xml:space="preserve"> Executive Leadership &amp; Board Governance Overview (2021–2026)</w:t>
      </w:r>
    </w:p>
    <w:p w14:paraId="60994595" w14:textId="77777777" w:rsidR="00D15C22" w:rsidRPr="00D15C22" w:rsidRDefault="00D15C22" w:rsidP="00D15C22"/>
    <w:p w14:paraId="730F5D63" w14:textId="77777777" w:rsidR="00D15C22" w:rsidRPr="00D15C22" w:rsidRDefault="00D15C22" w:rsidP="00D15C22">
      <w:pPr>
        <w:numPr>
          <w:ilvl w:val="0"/>
          <w:numId w:val="1"/>
        </w:numPr>
      </w:pPr>
      <w:r w:rsidRPr="00D15C22">
        <w:rPr>
          <w:b/>
          <w:bCs/>
        </w:rPr>
        <w:t>Paragraph blurb:</w:t>
      </w:r>
      <w:r w:rsidRPr="00D15C22">
        <w:t xml:space="preserve"> Throughout the 2021–2026 reporting cycle, Sensenbrenner Hospital has maintained operational continuity under its regional governance framework within Ontario Health North. While routine annual board trustee rotations occur at regular AGMs in compliance with the </w:t>
      </w:r>
      <w:r w:rsidRPr="00D15C22">
        <w:rPr>
          <w:i/>
          <w:iCs/>
        </w:rPr>
        <w:t>Public Hospitals Act</w:t>
      </w:r>
      <w:r w:rsidRPr="00D15C22">
        <w:t xml:space="preserve"> and hospital by-laws, major executive leadership and board chair transitions are formally audited through regional supervision to ensure alignment with Ontario Health’s mandate on quality-based procedures, surgical recovery, and health human resources stability in the Cochrane District.</w:t>
      </w:r>
    </w:p>
    <w:p w14:paraId="2F7E8D43" w14:textId="77777777" w:rsidR="00D15C22" w:rsidRPr="00D15C22" w:rsidRDefault="00D15C22" w:rsidP="00D15C22"/>
    <w:p w14:paraId="24FE0534" w14:textId="77777777" w:rsidR="00D15C22" w:rsidRPr="00D15C22" w:rsidRDefault="00D15C22" w:rsidP="00D15C22">
      <w:pPr>
        <w:numPr>
          <w:ilvl w:val="0"/>
          <w:numId w:val="1"/>
        </w:numPr>
      </w:pPr>
      <w:r w:rsidRPr="00D15C22">
        <w:rPr>
          <w:b/>
          <w:bCs/>
        </w:rPr>
        <w:t>Date:</w:t>
      </w:r>
      <w:r w:rsidRPr="00D15C22">
        <w:t xml:space="preserve"> July 16, 2021 – July 16, 2026 (Reporting Window)</w:t>
      </w:r>
    </w:p>
    <w:p w14:paraId="401A68C4" w14:textId="77777777" w:rsidR="00D15C22" w:rsidRPr="00D15C22" w:rsidRDefault="00D15C22" w:rsidP="00D15C22"/>
    <w:p w14:paraId="50320EFA" w14:textId="77777777" w:rsidR="00D15C22" w:rsidRPr="00D15C22" w:rsidRDefault="00D15C22" w:rsidP="00D15C22">
      <w:pPr>
        <w:numPr>
          <w:ilvl w:val="0"/>
          <w:numId w:val="1"/>
        </w:numPr>
      </w:pPr>
      <w:r w:rsidRPr="00D15C22">
        <w:rPr>
          <w:b/>
          <w:bCs/>
        </w:rPr>
        <w:t>Source:</w:t>
      </w:r>
      <w:r w:rsidRPr="00D15C22">
        <w:t xml:space="preserve"> Ontario Health North / Sensenbrenner Hospital Corporate Governance &amp; Public Filings</w:t>
      </w:r>
    </w:p>
    <w:p w14:paraId="2B757C9D" w14:textId="77777777" w:rsidR="00D15C22" w:rsidRPr="00D15C22" w:rsidRDefault="00D15C22" w:rsidP="00D15C22"/>
    <w:p w14:paraId="553A6D2C" w14:textId="77777777" w:rsidR="00D15C22" w:rsidRPr="00D15C22" w:rsidRDefault="00D15C22" w:rsidP="00D15C22">
      <w:pPr>
        <w:numPr>
          <w:ilvl w:val="0"/>
          <w:numId w:val="1"/>
        </w:numPr>
      </w:pPr>
      <w:r w:rsidRPr="00D15C22">
        <w:rPr>
          <w:b/>
          <w:bCs/>
        </w:rPr>
        <w:lastRenderedPageBreak/>
        <w:t>Source Link:</w:t>
      </w:r>
      <w:r w:rsidRPr="00D15C22">
        <w:t xml:space="preserve"> </w:t>
      </w:r>
      <w:hyperlink r:id="rId5" w:tgtFrame="_blank" w:history="1">
        <w:r w:rsidRPr="00D15C22">
          <w:rPr>
            <w:rStyle w:val="Hyperlink"/>
          </w:rPr>
          <w:t>Sensenbrenner Hospital Official Website</w:t>
        </w:r>
      </w:hyperlink>
      <w:r w:rsidRPr="00D15C22">
        <w:t xml:space="preserve"> / </w:t>
      </w:r>
      <w:hyperlink r:id="rId6" w:tgtFrame="_blank" w:history="1">
        <w:r w:rsidRPr="00D15C22">
          <w:rPr>
            <w:rStyle w:val="Hyperlink"/>
          </w:rPr>
          <w:t>Ontario Health Corporate Governance Portal</w:t>
        </w:r>
      </w:hyperlink>
    </w:p>
    <w:p w14:paraId="3D7B1E88" w14:textId="77777777" w:rsidR="00D15C22" w:rsidRPr="00D15C22" w:rsidRDefault="00D15C22" w:rsidP="00D15C22"/>
    <w:p w14:paraId="374F1050" w14:textId="77777777" w:rsidR="00D15C22" w:rsidRPr="00D15C22" w:rsidRDefault="00D15C22" w:rsidP="00D15C22">
      <w:pPr>
        <w:rPr>
          <w:b/>
          <w:bCs/>
        </w:rPr>
      </w:pPr>
      <w:r w:rsidRPr="00D15C22">
        <w:rPr>
          <w:b/>
          <w:bCs/>
        </w:rPr>
        <w:t>Next Steps for Regional Audit</w:t>
      </w:r>
    </w:p>
    <w:p w14:paraId="6F319CC9" w14:textId="77777777" w:rsidR="00D15C22" w:rsidRPr="00D15C22" w:rsidRDefault="00D15C22" w:rsidP="00D15C22">
      <w:r w:rsidRPr="00D15C22">
        <w:t xml:space="preserve">To pull an exhaustive, line-by-line audit log of every individual community board member appointment, resignation, or internal executive committee shuffle for Sensenbrenner Hospital within this exact five-year window, I recommend requesting the </w:t>
      </w:r>
      <w:r w:rsidRPr="00D15C22">
        <w:rPr>
          <w:b/>
          <w:bCs/>
        </w:rPr>
        <w:t>Official Corporate Secretary's Board Registrar Minutes</w:t>
      </w:r>
      <w:r w:rsidRPr="00D15C22">
        <w:t xml:space="preserve"> directly via the Ontario Health North regional liaison office or through Sensenbrenner Hospital's administrative governance office.</w:t>
      </w:r>
    </w:p>
    <w:p w14:paraId="5D58AF0C" w14:textId="77777777" w:rsidR="00D15C22" w:rsidRPr="00D15C22" w:rsidRDefault="00D15C22" w:rsidP="00D15C22"/>
    <w:p w14:paraId="2E404C15" w14:textId="77777777" w:rsidR="00D15C22" w:rsidRPr="00D15C22" w:rsidRDefault="00D15C22" w:rsidP="00D15C22">
      <w:r w:rsidRPr="00D15C22">
        <w:t>Would you like me to outline the key performance indicators (KPIs) and governance metrics Ontario Health typically monitors following rural hospital leadership transitions?</w:t>
      </w:r>
    </w:p>
    <w:p w14:paraId="18122D54"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CF66CD"/>
    <w:multiLevelType w:val="multilevel"/>
    <w:tmpl w:val="24EC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0831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C8D"/>
    <w:rsid w:val="000708AD"/>
    <w:rsid w:val="00611C8D"/>
    <w:rsid w:val="0067003E"/>
    <w:rsid w:val="009F2B23"/>
    <w:rsid w:val="00D15C2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16D66"/>
  <w15:chartTrackingRefBased/>
  <w15:docId w15:val="{5A161BB9-B3E7-452F-BA01-B1DBA14F8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C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1C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1C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1C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1C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1C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C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C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C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C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1C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C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C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1C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1C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C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C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C8D"/>
    <w:rPr>
      <w:rFonts w:eastAsiaTheme="majorEastAsia" w:cstheme="majorBidi"/>
      <w:color w:val="272727" w:themeColor="text1" w:themeTint="D8"/>
    </w:rPr>
  </w:style>
  <w:style w:type="paragraph" w:styleId="Title">
    <w:name w:val="Title"/>
    <w:basedOn w:val="Normal"/>
    <w:next w:val="Normal"/>
    <w:link w:val="TitleChar"/>
    <w:uiPriority w:val="10"/>
    <w:qFormat/>
    <w:rsid w:val="00611C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C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C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C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C8D"/>
    <w:pPr>
      <w:spacing w:before="160"/>
      <w:jc w:val="center"/>
    </w:pPr>
    <w:rPr>
      <w:i/>
      <w:iCs/>
      <w:color w:val="404040" w:themeColor="text1" w:themeTint="BF"/>
    </w:rPr>
  </w:style>
  <w:style w:type="character" w:customStyle="1" w:styleId="QuoteChar">
    <w:name w:val="Quote Char"/>
    <w:basedOn w:val="DefaultParagraphFont"/>
    <w:link w:val="Quote"/>
    <w:uiPriority w:val="29"/>
    <w:rsid w:val="00611C8D"/>
    <w:rPr>
      <w:i/>
      <w:iCs/>
      <w:color w:val="404040" w:themeColor="text1" w:themeTint="BF"/>
    </w:rPr>
  </w:style>
  <w:style w:type="paragraph" w:styleId="ListParagraph">
    <w:name w:val="List Paragraph"/>
    <w:basedOn w:val="Normal"/>
    <w:uiPriority w:val="34"/>
    <w:qFormat/>
    <w:rsid w:val="00611C8D"/>
    <w:pPr>
      <w:ind w:left="720"/>
      <w:contextualSpacing/>
    </w:pPr>
  </w:style>
  <w:style w:type="character" w:styleId="IntenseEmphasis">
    <w:name w:val="Intense Emphasis"/>
    <w:basedOn w:val="DefaultParagraphFont"/>
    <w:uiPriority w:val="21"/>
    <w:qFormat/>
    <w:rsid w:val="00611C8D"/>
    <w:rPr>
      <w:i/>
      <w:iCs/>
      <w:color w:val="0F4761" w:themeColor="accent1" w:themeShade="BF"/>
    </w:rPr>
  </w:style>
  <w:style w:type="paragraph" w:styleId="IntenseQuote">
    <w:name w:val="Intense Quote"/>
    <w:basedOn w:val="Normal"/>
    <w:next w:val="Normal"/>
    <w:link w:val="IntenseQuoteChar"/>
    <w:uiPriority w:val="30"/>
    <w:qFormat/>
    <w:rsid w:val="00611C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1C8D"/>
    <w:rPr>
      <w:i/>
      <w:iCs/>
      <w:color w:val="0F4761" w:themeColor="accent1" w:themeShade="BF"/>
    </w:rPr>
  </w:style>
  <w:style w:type="character" w:styleId="IntenseReference">
    <w:name w:val="Intense Reference"/>
    <w:basedOn w:val="DefaultParagraphFont"/>
    <w:uiPriority w:val="32"/>
    <w:qFormat/>
    <w:rsid w:val="00611C8D"/>
    <w:rPr>
      <w:b/>
      <w:bCs/>
      <w:smallCaps/>
      <w:color w:val="0F4761" w:themeColor="accent1" w:themeShade="BF"/>
      <w:spacing w:val="5"/>
    </w:rPr>
  </w:style>
  <w:style w:type="character" w:styleId="Hyperlink">
    <w:name w:val="Hyperlink"/>
    <w:basedOn w:val="DefaultParagraphFont"/>
    <w:uiPriority w:val="99"/>
    <w:unhideWhenUsed/>
    <w:rsid w:val="00D15C22"/>
    <w:rPr>
      <w:color w:val="467886" w:themeColor="hyperlink"/>
      <w:u w:val="single"/>
    </w:rPr>
  </w:style>
  <w:style w:type="character" w:styleId="UnresolvedMention">
    <w:name w:val="Unresolved Mention"/>
    <w:basedOn w:val="DefaultParagraphFont"/>
    <w:uiPriority w:val="99"/>
    <w:semiHidden/>
    <w:unhideWhenUsed/>
    <w:rsid w:val="00D15C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ntariohealth.ca/" TargetMode="External"/><Relationship Id="rId5" Type="http://schemas.openxmlformats.org/officeDocument/2006/relationships/hyperlink" Target="https://www.google.com/search?q=https://www.senshosp.c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370</Words>
  <Characters>2115</Characters>
  <Application>Microsoft Office Word</Application>
  <DocSecurity>0</DocSecurity>
  <Lines>17</Lines>
  <Paragraphs>4</Paragraphs>
  <ScaleCrop>false</ScaleCrop>
  <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2026-08-26T09:41:00Z</dcterms:created>
  <dcterms:modified xsi:type="dcterms:W3CDTF">2026-08-26T09:41:00Z</dcterms:modified>
</cp:coreProperties>
</file>