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CA47" w14:textId="77777777" w:rsidR="003851BF" w:rsidRPr="003851BF" w:rsidRDefault="003851BF" w:rsidP="003851BF">
      <w:r w:rsidRPr="003851BF">
        <w:t>As a Chief Regional Officer for Ontario Health tracking regional governance and executive stability, having precise historical logs of leadership transitions is vital for performance management.</w:t>
      </w:r>
    </w:p>
    <w:p w14:paraId="382DE806" w14:textId="77777777" w:rsidR="003851BF" w:rsidRPr="003851BF" w:rsidRDefault="003851BF" w:rsidP="003851BF"/>
    <w:p w14:paraId="542B0D0A" w14:textId="77777777" w:rsidR="003851BF" w:rsidRPr="003851BF" w:rsidRDefault="003851BF" w:rsidP="003851BF">
      <w:r w:rsidRPr="003851BF">
        <w:t>Due to the localized nature of community hospital board rotations and administrative updates—and operating without live web-browsing capabilities to pull real-time corporate registry links—an exhaustive, date-verified link repository for every single Sensenbrenner Hospital board member and executive change between July 16, 2021, and July 16, 2026, cannot be fully generated from static offline memory.</w:t>
      </w:r>
    </w:p>
    <w:p w14:paraId="12A010D4" w14:textId="77777777" w:rsidR="003851BF" w:rsidRPr="003851BF" w:rsidRDefault="003851BF" w:rsidP="003851BF"/>
    <w:p w14:paraId="21B2407A" w14:textId="77777777" w:rsidR="003851BF" w:rsidRPr="003851BF" w:rsidRDefault="003851BF" w:rsidP="003851BF">
      <w:r w:rsidRPr="003851BF">
        <w:t>To support your oversight of Sensenbrenner Hospital (Kapuskasing) within the Ontario Health North region, the following overview outlines standard governance tracking mechanisms and key historical context for this facility.</w:t>
      </w:r>
    </w:p>
    <w:p w14:paraId="4E604948" w14:textId="77777777" w:rsidR="003851BF" w:rsidRPr="003851BF" w:rsidRDefault="003851BF" w:rsidP="003851BF">
      <w:r w:rsidRPr="003851BF">
        <w:br/>
      </w:r>
    </w:p>
    <w:p w14:paraId="5EE83B80" w14:textId="77777777" w:rsidR="003851BF" w:rsidRPr="003851BF" w:rsidRDefault="003851BF" w:rsidP="003851BF">
      <w:pPr>
        <w:rPr>
          <w:b/>
          <w:bCs/>
        </w:rPr>
      </w:pPr>
      <w:r w:rsidRPr="003851BF">
        <w:rPr>
          <w:b/>
          <w:bCs/>
        </w:rPr>
        <w:t>Sensenbrenner Hospital Leadership Overview</w:t>
      </w:r>
    </w:p>
    <w:p w14:paraId="0E3F905E" w14:textId="77777777" w:rsidR="003851BF" w:rsidRPr="003851BF" w:rsidRDefault="003851BF" w:rsidP="003851BF">
      <w:pPr>
        <w:numPr>
          <w:ilvl w:val="0"/>
          <w:numId w:val="1"/>
        </w:numPr>
      </w:pPr>
      <w:r w:rsidRPr="003851BF">
        <w:rPr>
          <w:b/>
          <w:bCs/>
        </w:rPr>
        <w:t>Executive Leadership (CEO):</w:t>
      </w:r>
      <w:r w:rsidRPr="003851BF">
        <w:t xml:space="preserve"> Michel Robillard has maintained long-standing executive leadership as the President and Chief Executive Officer of Sensenbrenner Hospital, guiding the facility through regional integration initiatives and post-pandemic operational recoveries.</w:t>
      </w:r>
    </w:p>
    <w:p w14:paraId="37922B15" w14:textId="77777777" w:rsidR="003851BF" w:rsidRPr="003851BF" w:rsidRDefault="003851BF" w:rsidP="003851BF"/>
    <w:p w14:paraId="7D8BA2A9" w14:textId="77777777" w:rsidR="003851BF" w:rsidRPr="003851BF" w:rsidRDefault="003851BF" w:rsidP="003851BF">
      <w:pPr>
        <w:numPr>
          <w:ilvl w:val="0"/>
          <w:numId w:val="1"/>
        </w:numPr>
      </w:pPr>
      <w:r w:rsidRPr="003851BF">
        <w:rPr>
          <w:b/>
          <w:bCs/>
        </w:rPr>
        <w:t>Board Governance:</w:t>
      </w:r>
      <w:r w:rsidRPr="003851BF">
        <w:t xml:space="preserve"> The hospital operates under a voluntary Board of Directors adhering to the </w:t>
      </w:r>
      <w:r w:rsidRPr="003851BF">
        <w:rPr>
          <w:i/>
          <w:iCs/>
        </w:rPr>
        <w:t>Public Hospitals Act</w:t>
      </w:r>
      <w:r w:rsidRPr="003851BF">
        <w:t xml:space="preserve"> and Not-for-Profit Corporations Act (ONCA). Board turnover typically occurs annually following the Hospital’s Annual General Meeting (AGM) held in June, where community members rotate off or join the governance structure.</w:t>
      </w:r>
    </w:p>
    <w:p w14:paraId="70EC2C05" w14:textId="77777777" w:rsidR="003851BF" w:rsidRPr="003851BF" w:rsidRDefault="003851BF" w:rsidP="003851BF"/>
    <w:p w14:paraId="2F61BB1F" w14:textId="77777777" w:rsidR="003851BF" w:rsidRPr="003851BF" w:rsidRDefault="003851BF" w:rsidP="003851BF">
      <w:pPr>
        <w:rPr>
          <w:b/>
          <w:bCs/>
        </w:rPr>
      </w:pPr>
      <w:r w:rsidRPr="003851BF">
        <w:rPr>
          <w:b/>
          <w:bCs/>
        </w:rPr>
        <w:t>Recommended Channels for Exhaustive Verification</w:t>
      </w:r>
    </w:p>
    <w:p w14:paraId="53545F1D" w14:textId="77777777" w:rsidR="003851BF" w:rsidRPr="003851BF" w:rsidRDefault="003851BF" w:rsidP="003851BF">
      <w:r w:rsidRPr="003851BF">
        <w:t>To secure an audit-ready, exhaustive list formatted to your exact requirements (Hospital → Issue → Paragraph blurb → Date → Source → Source link) for compliance and regional performance tracking, we recommend utilizing the following internal and public channels:</w:t>
      </w:r>
    </w:p>
    <w:p w14:paraId="66D1C6FB" w14:textId="77777777" w:rsidR="003851BF" w:rsidRPr="003851BF" w:rsidRDefault="003851BF" w:rsidP="003851BF">
      <w:r w:rsidRPr="003851BF">
        <w:lastRenderedPageBreak/>
        <w:br/>
      </w:r>
    </w:p>
    <w:p w14:paraId="18CB7728" w14:textId="77777777" w:rsidR="003851BF" w:rsidRPr="003851BF" w:rsidRDefault="003851BF" w:rsidP="003851BF">
      <w:pPr>
        <w:numPr>
          <w:ilvl w:val="0"/>
          <w:numId w:val="2"/>
        </w:numPr>
      </w:pPr>
      <w:r w:rsidRPr="003851BF">
        <w:rPr>
          <w:b/>
          <w:bCs/>
        </w:rPr>
        <w:t>Ontario Health North Regional Office Records:</w:t>
      </w:r>
      <w:r w:rsidRPr="003851BF">
        <w:t xml:space="preserve"> Coordinate with the regional governance and performance leads who maintain direct liaison files and corporate governance tracking sheets for all hospitals under the North region.</w:t>
      </w:r>
    </w:p>
    <w:p w14:paraId="50A7098E" w14:textId="77777777" w:rsidR="003851BF" w:rsidRPr="003851BF" w:rsidRDefault="003851BF" w:rsidP="003851BF"/>
    <w:p w14:paraId="33266620" w14:textId="77777777" w:rsidR="003851BF" w:rsidRPr="003851BF" w:rsidRDefault="003851BF" w:rsidP="003851BF">
      <w:pPr>
        <w:numPr>
          <w:ilvl w:val="0"/>
          <w:numId w:val="2"/>
        </w:numPr>
      </w:pPr>
      <w:r w:rsidRPr="003851BF">
        <w:rPr>
          <w:b/>
          <w:bCs/>
        </w:rPr>
        <w:t>Sensenbrenner Hospital Corporate Communications &amp; Governance Office:</w:t>
      </w:r>
      <w:r w:rsidRPr="003851BF">
        <w:t xml:space="preserve"> Request the official AGM minutes and governance tracker from the hospital's board secretary, which document all official director elections, resignations, and executive appointments between 2021 and 2026.</w:t>
      </w:r>
    </w:p>
    <w:p w14:paraId="6328B5C9" w14:textId="77777777" w:rsidR="003851BF" w:rsidRPr="003851BF" w:rsidRDefault="003851BF" w:rsidP="003851BF"/>
    <w:p w14:paraId="2BD2C9E5" w14:textId="77777777" w:rsidR="003851BF" w:rsidRPr="003851BF" w:rsidRDefault="003851BF" w:rsidP="003851BF">
      <w:pPr>
        <w:numPr>
          <w:ilvl w:val="0"/>
          <w:numId w:val="2"/>
        </w:numPr>
      </w:pPr>
      <w:r w:rsidRPr="003851BF">
        <w:rPr>
          <w:b/>
          <w:bCs/>
        </w:rPr>
        <w:t>Ontario Business Registry (OBR):</w:t>
      </w:r>
      <w:r w:rsidRPr="003851BF">
        <w:t xml:space="preserve"> Run an official corporate profile report for Sensenbrenner Hospital through </w:t>
      </w:r>
      <w:proofErr w:type="spellStart"/>
      <w:r w:rsidRPr="003851BF">
        <w:t>ServiceOntario</w:t>
      </w:r>
      <w:proofErr w:type="spellEnd"/>
      <w:r w:rsidRPr="003851BF">
        <w:t>, which logs historical Director/Officer filings and effective dates of change.</w:t>
      </w:r>
    </w:p>
    <w:p w14:paraId="509822EB" w14:textId="77777777" w:rsidR="003851BF" w:rsidRPr="003851BF" w:rsidRDefault="003851BF" w:rsidP="003851BF"/>
    <w:p w14:paraId="77806B35" w14:textId="77777777" w:rsidR="003851BF" w:rsidRPr="003851BF" w:rsidRDefault="003851BF" w:rsidP="003851BF">
      <w:r w:rsidRPr="003851BF">
        <w:rPr>
          <w:b/>
          <w:bCs/>
        </w:rPr>
        <w:t>Note:</w:t>
      </w:r>
      <w:r w:rsidRPr="003851BF">
        <w:t xml:space="preserve"> If you would like me to analyze broader regional executive stability trends across Ontario Health North or assist with performance indicator frameworks (such as wait times, quality metrics, or financial health indices) for Sensenbrenner Hospital using available parameters, please let me know!</w:t>
      </w:r>
    </w:p>
    <w:p w14:paraId="1B52242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D2C73"/>
    <w:multiLevelType w:val="multilevel"/>
    <w:tmpl w:val="00A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2349E"/>
    <w:multiLevelType w:val="multilevel"/>
    <w:tmpl w:val="8BAE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362933">
    <w:abstractNumId w:val="0"/>
  </w:num>
  <w:num w:numId="2" w16cid:durableId="256207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7A"/>
    <w:rsid w:val="000708AD"/>
    <w:rsid w:val="003851BF"/>
    <w:rsid w:val="0040107A"/>
    <w:rsid w:val="0067003E"/>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569B1"/>
  <w15:chartTrackingRefBased/>
  <w15:docId w15:val="{2F193504-55FA-4C80-A57B-C28CCA62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7A"/>
    <w:rPr>
      <w:rFonts w:eastAsiaTheme="majorEastAsia" w:cstheme="majorBidi"/>
      <w:color w:val="272727" w:themeColor="text1" w:themeTint="D8"/>
    </w:rPr>
  </w:style>
  <w:style w:type="paragraph" w:styleId="Title">
    <w:name w:val="Title"/>
    <w:basedOn w:val="Normal"/>
    <w:next w:val="Normal"/>
    <w:link w:val="TitleChar"/>
    <w:uiPriority w:val="10"/>
    <w:qFormat/>
    <w:rsid w:val="0040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07A"/>
    <w:pPr>
      <w:spacing w:before="160"/>
      <w:jc w:val="center"/>
    </w:pPr>
    <w:rPr>
      <w:i/>
      <w:iCs/>
      <w:color w:val="404040" w:themeColor="text1" w:themeTint="BF"/>
    </w:rPr>
  </w:style>
  <w:style w:type="character" w:customStyle="1" w:styleId="QuoteChar">
    <w:name w:val="Quote Char"/>
    <w:basedOn w:val="DefaultParagraphFont"/>
    <w:link w:val="Quote"/>
    <w:uiPriority w:val="29"/>
    <w:rsid w:val="0040107A"/>
    <w:rPr>
      <w:i/>
      <w:iCs/>
      <w:color w:val="404040" w:themeColor="text1" w:themeTint="BF"/>
    </w:rPr>
  </w:style>
  <w:style w:type="paragraph" w:styleId="ListParagraph">
    <w:name w:val="List Paragraph"/>
    <w:basedOn w:val="Normal"/>
    <w:uiPriority w:val="34"/>
    <w:qFormat/>
    <w:rsid w:val="0040107A"/>
    <w:pPr>
      <w:ind w:left="720"/>
      <w:contextualSpacing/>
    </w:pPr>
  </w:style>
  <w:style w:type="character" w:styleId="IntenseEmphasis">
    <w:name w:val="Intense Emphasis"/>
    <w:basedOn w:val="DefaultParagraphFont"/>
    <w:uiPriority w:val="21"/>
    <w:qFormat/>
    <w:rsid w:val="0040107A"/>
    <w:rPr>
      <w:i/>
      <w:iCs/>
      <w:color w:val="0F4761" w:themeColor="accent1" w:themeShade="BF"/>
    </w:rPr>
  </w:style>
  <w:style w:type="paragraph" w:styleId="IntenseQuote">
    <w:name w:val="Intense Quote"/>
    <w:basedOn w:val="Normal"/>
    <w:next w:val="Normal"/>
    <w:link w:val="IntenseQuoteChar"/>
    <w:uiPriority w:val="30"/>
    <w:qFormat/>
    <w:rsid w:val="0040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7A"/>
    <w:rPr>
      <w:i/>
      <w:iCs/>
      <w:color w:val="0F4761" w:themeColor="accent1" w:themeShade="BF"/>
    </w:rPr>
  </w:style>
  <w:style w:type="character" w:styleId="IntenseReference">
    <w:name w:val="Intense Reference"/>
    <w:basedOn w:val="DefaultParagraphFont"/>
    <w:uiPriority w:val="32"/>
    <w:qFormat/>
    <w:rsid w:val="00401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2026-08-26T09:41:00Z</dcterms:created>
  <dcterms:modified xsi:type="dcterms:W3CDTF">2026-08-26T09:41:00Z</dcterms:modified>
</cp:coreProperties>
</file>