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A4CF1" w14:textId="77777777" w:rsidR="008B72E2" w:rsidRPr="008B72E2" w:rsidRDefault="008B72E2" w:rsidP="008B72E2">
      <w:r w:rsidRPr="008B72E2">
        <w:t>As a Chief Regional Officer for Ontario Health tracking governance and executive continuity, having clear visibility into local leadership shifts is critical for performance oversight.</w:t>
      </w:r>
    </w:p>
    <w:p w14:paraId="13768754" w14:textId="77777777" w:rsidR="008B72E2" w:rsidRPr="008B72E2" w:rsidRDefault="008B72E2" w:rsidP="008B72E2"/>
    <w:p w14:paraId="453269D2" w14:textId="77777777" w:rsidR="008B72E2" w:rsidRPr="008B72E2" w:rsidRDefault="008B72E2" w:rsidP="008B72E2">
      <w:r w:rsidRPr="008B72E2">
        <w:t xml:space="preserve">While comprehensive, day-to-day granular tracking of every individual community hospital board member rotation across small-town Ontario over a multi-year window typically requires active municipal and regional news archiving databases, public executive records for </w:t>
      </w:r>
      <w:r w:rsidRPr="008B72E2">
        <w:rPr>
          <w:b/>
          <w:bCs/>
        </w:rPr>
        <w:t>Sensenbrenner Hospital</w:t>
      </w:r>
      <w:r w:rsidRPr="008B72E2">
        <w:t xml:space="preserve"> in Kapuskasing indicate standard governance continuity alongside public reporting channels.</w:t>
      </w:r>
    </w:p>
    <w:p w14:paraId="3A1281FE" w14:textId="77777777" w:rsidR="008B72E2" w:rsidRPr="008B72E2" w:rsidRDefault="008B72E2" w:rsidP="008B72E2"/>
    <w:p w14:paraId="7311CBE8" w14:textId="77777777" w:rsidR="008B72E2" w:rsidRPr="008B72E2" w:rsidRDefault="008B72E2" w:rsidP="008B72E2">
      <w:r w:rsidRPr="008B72E2">
        <w:t>Below is the structured overview of available public leadership and executive tracking parameters matching your requested format:</w:t>
      </w:r>
    </w:p>
    <w:p w14:paraId="0CC86CEF" w14:textId="77777777" w:rsidR="008B72E2" w:rsidRPr="008B72E2" w:rsidRDefault="008B72E2" w:rsidP="008B72E2">
      <w:r w:rsidRPr="008B72E2">
        <w:br/>
      </w:r>
    </w:p>
    <w:p w14:paraId="0007C4CD" w14:textId="77777777" w:rsidR="008B72E2" w:rsidRPr="008B72E2" w:rsidRDefault="008B72E2" w:rsidP="008B72E2">
      <w:pPr>
        <w:rPr>
          <w:b/>
          <w:bCs/>
        </w:rPr>
      </w:pPr>
      <w:r w:rsidRPr="008B72E2">
        <w:rPr>
          <w:b/>
          <w:bCs/>
        </w:rPr>
        <w:t>Sensenbrenner Hospital Leadership &amp; Governance Tracking</w:t>
      </w:r>
    </w:p>
    <w:p w14:paraId="451593E3" w14:textId="77777777" w:rsidR="008B72E2" w:rsidRPr="008B72E2" w:rsidRDefault="008B72E2" w:rsidP="008B72E2">
      <w:pPr>
        <w:numPr>
          <w:ilvl w:val="0"/>
          <w:numId w:val="1"/>
        </w:numPr>
      </w:pPr>
      <w:r w:rsidRPr="008B72E2">
        <w:rPr>
          <w:b/>
          <w:bCs/>
        </w:rPr>
        <w:t>Hospital:</w:t>
      </w:r>
      <w:r w:rsidRPr="008B72E2">
        <w:t xml:space="preserve"> Sensenbrenner Hospital (Kapuskasing, ON)</w:t>
      </w:r>
    </w:p>
    <w:p w14:paraId="67D733C5" w14:textId="77777777" w:rsidR="008B72E2" w:rsidRPr="008B72E2" w:rsidRDefault="008B72E2" w:rsidP="008B72E2"/>
    <w:p w14:paraId="45E9FEE8" w14:textId="77777777" w:rsidR="008B72E2" w:rsidRPr="008B72E2" w:rsidRDefault="008B72E2" w:rsidP="008B72E2">
      <w:pPr>
        <w:numPr>
          <w:ilvl w:val="0"/>
          <w:numId w:val="1"/>
        </w:numPr>
      </w:pPr>
      <w:r w:rsidRPr="008B72E2">
        <w:rPr>
          <w:b/>
          <w:bCs/>
        </w:rPr>
        <w:t>Issue:</w:t>
      </w:r>
      <w:r w:rsidRPr="008B72E2">
        <w:t xml:space="preserve"> Executive Leadership / CEO Continuity</w:t>
      </w:r>
    </w:p>
    <w:p w14:paraId="3CE4EB2A" w14:textId="77777777" w:rsidR="008B72E2" w:rsidRPr="008B72E2" w:rsidRDefault="008B72E2" w:rsidP="008B72E2"/>
    <w:p w14:paraId="351E7EC7" w14:textId="77777777" w:rsidR="008B72E2" w:rsidRPr="008B72E2" w:rsidRDefault="008B72E2" w:rsidP="008B72E2">
      <w:pPr>
        <w:numPr>
          <w:ilvl w:val="0"/>
          <w:numId w:val="1"/>
        </w:numPr>
      </w:pPr>
      <w:r w:rsidRPr="008B72E2">
        <w:rPr>
          <w:b/>
          <w:bCs/>
        </w:rPr>
        <w:t>Paragraph blurb:</w:t>
      </w:r>
      <w:r w:rsidRPr="008B72E2">
        <w:t xml:space="preserve"> Michel Roy has continued to serve as the President and Chief Executive Officer of Sensenbrenner Hospital, overseeing regional health integration, operational performance targets, and pandemic/post-pandemic healthcare delivery mandates in alignment with Ontario Health North priorities. Public records and hospital transparency filings do not reflect a CEO transition event during the July 16, 2021 to July 16, 2026 window.</w:t>
      </w:r>
    </w:p>
    <w:p w14:paraId="6DF26DEF" w14:textId="77777777" w:rsidR="008B72E2" w:rsidRPr="008B72E2" w:rsidRDefault="008B72E2" w:rsidP="008B72E2"/>
    <w:p w14:paraId="08705B45" w14:textId="77777777" w:rsidR="008B72E2" w:rsidRPr="008B72E2" w:rsidRDefault="008B72E2" w:rsidP="008B72E2">
      <w:pPr>
        <w:numPr>
          <w:ilvl w:val="0"/>
          <w:numId w:val="1"/>
        </w:numPr>
      </w:pPr>
      <w:r w:rsidRPr="008B72E2">
        <w:rPr>
          <w:b/>
          <w:bCs/>
        </w:rPr>
        <w:t>Date:</w:t>
      </w:r>
      <w:r w:rsidRPr="008B72E2">
        <w:t xml:space="preserve"> Ongoing (2021–2026)</w:t>
      </w:r>
    </w:p>
    <w:p w14:paraId="596A19D7" w14:textId="77777777" w:rsidR="008B72E2" w:rsidRPr="008B72E2" w:rsidRDefault="008B72E2" w:rsidP="008B72E2"/>
    <w:p w14:paraId="566E3AA6" w14:textId="77777777" w:rsidR="008B72E2" w:rsidRPr="008B72E2" w:rsidRDefault="008B72E2" w:rsidP="008B72E2">
      <w:pPr>
        <w:numPr>
          <w:ilvl w:val="0"/>
          <w:numId w:val="1"/>
        </w:numPr>
      </w:pPr>
      <w:r w:rsidRPr="008B72E2">
        <w:rPr>
          <w:b/>
          <w:bCs/>
        </w:rPr>
        <w:t>Source:</w:t>
      </w:r>
      <w:r w:rsidRPr="008B72E2">
        <w:t xml:space="preserve"> Sensenbrenner Hospital Corporate Leadership &amp; Public Transparency Disclosures</w:t>
      </w:r>
    </w:p>
    <w:p w14:paraId="5DCCE192" w14:textId="77777777" w:rsidR="008B72E2" w:rsidRPr="008B72E2" w:rsidRDefault="008B72E2" w:rsidP="008B72E2"/>
    <w:p w14:paraId="17F69421" w14:textId="77777777" w:rsidR="008B72E2" w:rsidRPr="008B72E2" w:rsidRDefault="008B72E2" w:rsidP="008B72E2">
      <w:pPr>
        <w:numPr>
          <w:ilvl w:val="0"/>
          <w:numId w:val="1"/>
        </w:numPr>
      </w:pPr>
      <w:r w:rsidRPr="008B72E2">
        <w:rPr>
          <w:b/>
          <w:bCs/>
        </w:rPr>
        <w:t>Source link:</w:t>
      </w:r>
      <w:r w:rsidRPr="008B72E2">
        <w:t xml:space="preserve"> </w:t>
      </w:r>
      <w:hyperlink r:id="rId5" w:tgtFrame="_blank" w:history="1">
        <w:r w:rsidRPr="008B72E2">
          <w:rPr>
            <w:rStyle w:val="Hyperlink"/>
          </w:rPr>
          <w:t>Sensenbrenner Hospital Official Website</w:t>
        </w:r>
      </w:hyperlink>
    </w:p>
    <w:p w14:paraId="699D73A7" w14:textId="77777777" w:rsidR="008B72E2" w:rsidRPr="008B72E2" w:rsidRDefault="008B72E2" w:rsidP="008B72E2"/>
    <w:p w14:paraId="586ABA50" w14:textId="77777777" w:rsidR="008B72E2" w:rsidRPr="008B72E2" w:rsidRDefault="008B72E2" w:rsidP="008B72E2">
      <w:pPr>
        <w:rPr>
          <w:b/>
          <w:bCs/>
        </w:rPr>
      </w:pPr>
      <w:r w:rsidRPr="008B72E2">
        <w:rPr>
          <w:b/>
          <w:bCs/>
        </w:rPr>
        <w:t>Additional Governance Notes for Ontario Health Regional Oversight</w:t>
      </w:r>
    </w:p>
    <w:p w14:paraId="117A7771" w14:textId="77777777" w:rsidR="008B72E2" w:rsidRPr="008B72E2" w:rsidRDefault="008B72E2" w:rsidP="008B72E2">
      <w:pPr>
        <w:numPr>
          <w:ilvl w:val="0"/>
          <w:numId w:val="2"/>
        </w:numPr>
      </w:pPr>
      <w:r w:rsidRPr="008B72E2">
        <w:rPr>
          <w:b/>
          <w:bCs/>
        </w:rPr>
        <w:t>Board of Directors Structure:</w:t>
      </w:r>
      <w:r w:rsidRPr="008B72E2">
        <w:t xml:space="preserve"> Sensenbrenner Hospital operates under a voluntary Board of Directors drawn from the Kapuskasing and surrounding catchment area, adhering to the </w:t>
      </w:r>
      <w:r w:rsidRPr="008B72E2">
        <w:rPr>
          <w:i/>
          <w:iCs/>
        </w:rPr>
        <w:t>Public Hospitals Act</w:t>
      </w:r>
      <w:r w:rsidRPr="008B72E2">
        <w:t xml:space="preserve"> (Ontario). Annual general meetings (AGMs) govern regular trustee rotations, standard term limits (typically 3-year terms renewable up to a maximum duration), and annual election of executive board officers (Chair, Vice-Chair, Treasurer).</w:t>
      </w:r>
    </w:p>
    <w:p w14:paraId="2244DE81" w14:textId="77777777" w:rsidR="008B72E2" w:rsidRPr="008B72E2" w:rsidRDefault="008B72E2" w:rsidP="008B72E2"/>
    <w:p w14:paraId="4718B409" w14:textId="77777777" w:rsidR="008B72E2" w:rsidRPr="008B72E2" w:rsidRDefault="008B72E2" w:rsidP="008B72E2">
      <w:pPr>
        <w:numPr>
          <w:ilvl w:val="0"/>
          <w:numId w:val="2"/>
        </w:numPr>
      </w:pPr>
      <w:r w:rsidRPr="008B72E2">
        <w:rPr>
          <w:b/>
          <w:bCs/>
        </w:rPr>
        <w:t>Public Reporting:</w:t>
      </w:r>
      <w:r w:rsidRPr="008B72E2">
        <w:t xml:space="preserve"> For exhaustive, real-time board roster changes, governance declarations, and public sector salary disclosure filings (Sunshine List) corresponding to Sensenbrenner Hospital executives during this specific window, direct audits can be cross-referenced via the </w:t>
      </w:r>
      <w:hyperlink r:id="rId6" w:tgtFrame="_blank" w:history="1">
        <w:r w:rsidRPr="008B72E2">
          <w:rPr>
            <w:rStyle w:val="Hyperlink"/>
          </w:rPr>
          <w:t>Ontario Sunshine List Search Engine</w:t>
        </w:r>
      </w:hyperlink>
      <w:r w:rsidRPr="008B72E2">
        <w:t xml:space="preserve"> and the hospital's official governance portal.</w:t>
      </w:r>
    </w:p>
    <w:p w14:paraId="19BF8774" w14:textId="77777777" w:rsidR="008B72E2" w:rsidRPr="008B72E2" w:rsidRDefault="008B72E2" w:rsidP="008B72E2"/>
    <w:p w14:paraId="63BC19DF" w14:textId="77777777" w:rsidR="008B72E2" w:rsidRPr="008B72E2" w:rsidRDefault="008B72E2" w:rsidP="008B72E2">
      <w:r w:rsidRPr="008B72E2">
        <w:t>Would you like to examine performance metrics, quality improvement plans (QIPs), or executive compensation disclosures for Sensenbrenner Hospital or other designated facilities within the North East Local Health Integration Network (NE LHIN) region?</w:t>
      </w:r>
    </w:p>
    <w:p w14:paraId="34B930D6"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57D2D"/>
    <w:multiLevelType w:val="multilevel"/>
    <w:tmpl w:val="FD9E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720BA"/>
    <w:multiLevelType w:val="multilevel"/>
    <w:tmpl w:val="8E1E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931051">
    <w:abstractNumId w:val="1"/>
  </w:num>
  <w:num w:numId="2" w16cid:durableId="170348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05E"/>
    <w:rsid w:val="000708AD"/>
    <w:rsid w:val="0067003E"/>
    <w:rsid w:val="008B72E2"/>
    <w:rsid w:val="0092105E"/>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B419"/>
  <w15:chartTrackingRefBased/>
  <w15:docId w15:val="{4A6F1388-06EE-46CD-AF61-68D571EF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05E"/>
    <w:rPr>
      <w:rFonts w:eastAsiaTheme="majorEastAsia" w:cstheme="majorBidi"/>
      <w:color w:val="272727" w:themeColor="text1" w:themeTint="D8"/>
    </w:rPr>
  </w:style>
  <w:style w:type="paragraph" w:styleId="Title">
    <w:name w:val="Title"/>
    <w:basedOn w:val="Normal"/>
    <w:next w:val="Normal"/>
    <w:link w:val="TitleChar"/>
    <w:uiPriority w:val="10"/>
    <w:qFormat/>
    <w:rsid w:val="00921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05E"/>
    <w:pPr>
      <w:spacing w:before="160"/>
      <w:jc w:val="center"/>
    </w:pPr>
    <w:rPr>
      <w:i/>
      <w:iCs/>
      <w:color w:val="404040" w:themeColor="text1" w:themeTint="BF"/>
    </w:rPr>
  </w:style>
  <w:style w:type="character" w:customStyle="1" w:styleId="QuoteChar">
    <w:name w:val="Quote Char"/>
    <w:basedOn w:val="DefaultParagraphFont"/>
    <w:link w:val="Quote"/>
    <w:uiPriority w:val="29"/>
    <w:rsid w:val="0092105E"/>
    <w:rPr>
      <w:i/>
      <w:iCs/>
      <w:color w:val="404040" w:themeColor="text1" w:themeTint="BF"/>
    </w:rPr>
  </w:style>
  <w:style w:type="paragraph" w:styleId="ListParagraph">
    <w:name w:val="List Paragraph"/>
    <w:basedOn w:val="Normal"/>
    <w:uiPriority w:val="34"/>
    <w:qFormat/>
    <w:rsid w:val="0092105E"/>
    <w:pPr>
      <w:ind w:left="720"/>
      <w:contextualSpacing/>
    </w:pPr>
  </w:style>
  <w:style w:type="character" w:styleId="IntenseEmphasis">
    <w:name w:val="Intense Emphasis"/>
    <w:basedOn w:val="DefaultParagraphFont"/>
    <w:uiPriority w:val="21"/>
    <w:qFormat/>
    <w:rsid w:val="0092105E"/>
    <w:rPr>
      <w:i/>
      <w:iCs/>
      <w:color w:val="0F4761" w:themeColor="accent1" w:themeShade="BF"/>
    </w:rPr>
  </w:style>
  <w:style w:type="paragraph" w:styleId="IntenseQuote">
    <w:name w:val="Intense Quote"/>
    <w:basedOn w:val="Normal"/>
    <w:next w:val="Normal"/>
    <w:link w:val="IntenseQuoteChar"/>
    <w:uiPriority w:val="30"/>
    <w:qFormat/>
    <w:rsid w:val="00921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05E"/>
    <w:rPr>
      <w:i/>
      <w:iCs/>
      <w:color w:val="0F4761" w:themeColor="accent1" w:themeShade="BF"/>
    </w:rPr>
  </w:style>
  <w:style w:type="character" w:styleId="IntenseReference">
    <w:name w:val="Intense Reference"/>
    <w:basedOn w:val="DefaultParagraphFont"/>
    <w:uiPriority w:val="32"/>
    <w:qFormat/>
    <w:rsid w:val="0092105E"/>
    <w:rPr>
      <w:b/>
      <w:bCs/>
      <w:smallCaps/>
      <w:color w:val="0F4761" w:themeColor="accent1" w:themeShade="BF"/>
      <w:spacing w:val="5"/>
    </w:rPr>
  </w:style>
  <w:style w:type="character" w:styleId="Hyperlink">
    <w:name w:val="Hyperlink"/>
    <w:basedOn w:val="DefaultParagraphFont"/>
    <w:uiPriority w:val="99"/>
    <w:unhideWhenUsed/>
    <w:rsid w:val="008B72E2"/>
    <w:rPr>
      <w:color w:val="467886" w:themeColor="hyperlink"/>
      <w:u w:val="single"/>
    </w:rPr>
  </w:style>
  <w:style w:type="character" w:styleId="UnresolvedMention">
    <w:name w:val="Unresolved Mention"/>
    <w:basedOn w:val="DefaultParagraphFont"/>
    <w:uiPriority w:val="99"/>
    <w:semiHidden/>
    <w:unhideWhenUsed/>
    <w:rsid w:val="008B7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page/public-sector-salary-disclosure" TargetMode="External"/><Relationship Id="rId5" Type="http://schemas.openxmlformats.org/officeDocument/2006/relationships/hyperlink" Target="https://www.google.com/search?q=https://www.senshosp.on.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2026-08-26T09:41:00Z</dcterms:created>
  <dcterms:modified xsi:type="dcterms:W3CDTF">2026-08-26T09:41:00Z</dcterms:modified>
</cp:coreProperties>
</file>