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816D3" w14:textId="77777777" w:rsidR="00731114" w:rsidRPr="00731114" w:rsidRDefault="00731114" w:rsidP="00731114">
      <w:pPr>
        <w:rPr>
          <w:b/>
          <w:bCs/>
        </w:rPr>
      </w:pPr>
      <w:r w:rsidRPr="00731114">
        <w:rPr>
          <w:b/>
          <w:bCs/>
        </w:rPr>
        <w:t>Sault Area Hospital: Provincial Supervisor Review (July 16, 2021 – July 16, 2026)</w:t>
      </w:r>
    </w:p>
    <w:p w14:paraId="26C04F4E" w14:textId="77777777" w:rsidR="00731114" w:rsidRPr="00731114" w:rsidRDefault="00731114" w:rsidP="00731114">
      <w:r w:rsidRPr="00731114">
        <w:t xml:space="preserve">As requested for your hospital performance management oversight, a comprehensive review of provincial orders and ministerial appointments under the </w:t>
      </w:r>
      <w:r w:rsidRPr="00731114">
        <w:rPr>
          <w:i/>
          <w:iCs/>
        </w:rPr>
        <w:t>Public Hospitals Act</w:t>
      </w:r>
      <w:r w:rsidRPr="00731114">
        <w:t xml:space="preserve"> was conducted for the specified timeframe.</w:t>
      </w:r>
    </w:p>
    <w:p w14:paraId="3AAF3515" w14:textId="77777777" w:rsidR="00731114" w:rsidRPr="00731114" w:rsidRDefault="00731114" w:rsidP="00731114">
      <w:r w:rsidRPr="00731114">
        <w:br/>
      </w:r>
    </w:p>
    <w:p w14:paraId="6E9446FC" w14:textId="77777777" w:rsidR="00731114" w:rsidRPr="00731114" w:rsidRDefault="00731114" w:rsidP="00731114">
      <w:pPr>
        <w:rPr>
          <w:b/>
          <w:bCs/>
        </w:rPr>
      </w:pPr>
      <w:r w:rsidRPr="00731114">
        <w:rPr>
          <w:b/>
          <w:bCs/>
        </w:rPr>
        <w:t>Findings</w:t>
      </w:r>
    </w:p>
    <w:p w14:paraId="49742204" w14:textId="77777777" w:rsidR="00731114" w:rsidRPr="00731114" w:rsidRDefault="00731114" w:rsidP="00731114">
      <w:pPr>
        <w:numPr>
          <w:ilvl w:val="0"/>
          <w:numId w:val="2"/>
        </w:numPr>
      </w:pPr>
      <w:r w:rsidRPr="00731114">
        <w:rPr>
          <w:b/>
          <w:bCs/>
        </w:rPr>
        <w:t>Exhaustive List Result:</w:t>
      </w:r>
      <w:r w:rsidRPr="00731114">
        <w:t xml:space="preserve"> </w:t>
      </w:r>
      <w:r w:rsidRPr="00731114">
        <w:rPr>
          <w:b/>
          <w:bCs/>
        </w:rPr>
        <w:t>None.</w:t>
      </w:r>
    </w:p>
    <w:p w14:paraId="0749BFA9" w14:textId="77777777" w:rsidR="00731114" w:rsidRPr="00731114" w:rsidRDefault="00731114" w:rsidP="00731114"/>
    <w:p w14:paraId="334A5F75" w14:textId="77777777" w:rsidR="00731114" w:rsidRPr="00731114" w:rsidRDefault="00731114" w:rsidP="00731114">
      <w:pPr>
        <w:numPr>
          <w:ilvl w:val="0"/>
          <w:numId w:val="2"/>
        </w:numPr>
      </w:pPr>
      <w:r w:rsidRPr="00731114">
        <w:rPr>
          <w:b/>
          <w:bCs/>
        </w:rPr>
        <w:t>Details:</w:t>
      </w:r>
      <w:r w:rsidRPr="00731114">
        <w:t xml:space="preserve"> The Government of Ontario did not appoint any interim supervisors to Sault Area Hospital between July 16, 2021, and July 16, 2026.</w:t>
      </w:r>
    </w:p>
    <w:p w14:paraId="473CD3A9" w14:textId="77777777" w:rsidR="00731114" w:rsidRPr="00731114" w:rsidRDefault="00731114" w:rsidP="00731114"/>
    <w:p w14:paraId="0390D12A" w14:textId="77777777" w:rsidR="00731114" w:rsidRPr="00731114" w:rsidRDefault="00731114" w:rsidP="00731114">
      <w:pPr>
        <w:rPr>
          <w:b/>
          <w:bCs/>
        </w:rPr>
      </w:pPr>
      <w:r w:rsidRPr="00731114">
        <w:rPr>
          <w:b/>
          <w:bCs/>
        </w:rPr>
        <w:t>Operational Context</w:t>
      </w:r>
    </w:p>
    <w:p w14:paraId="65B4F8C5" w14:textId="77777777" w:rsidR="00731114" w:rsidRPr="00731114" w:rsidRDefault="00731114" w:rsidP="00731114">
      <w:r w:rsidRPr="00731114">
        <w:t>Throughout this five-year period, Sault Area Hospital has remained under the governance of its local Board of Directors and internal executive leadership team without triggering provincial intervention or the statutory appointment of an external supervisor. Normal leadership transitions (such as internal interim and permanent CEO selections managed by the board) and operational milestones (such as the launch of the HART Hub and program expansions) have proceeded entirely through regular administrative pathways.</w:t>
      </w:r>
    </w:p>
    <w:p w14:paraId="6AB88677" w14:textId="77777777" w:rsidR="00731114" w:rsidRPr="00731114" w:rsidRDefault="00731114" w:rsidP="00731114"/>
    <w:p w14:paraId="440B6875" w14:textId="77777777" w:rsidR="00731114" w:rsidRPr="00731114" w:rsidRDefault="00731114" w:rsidP="00731114">
      <w:r w:rsidRPr="00731114">
        <w:t>Would you like me to pull performance management records or governance reviews for any other hospitals within the North region during this timeframe?</w:t>
      </w:r>
    </w:p>
    <w:p w14:paraId="09F78A0C"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04A1A"/>
    <w:multiLevelType w:val="multilevel"/>
    <w:tmpl w:val="0976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3D48DC"/>
    <w:multiLevelType w:val="multilevel"/>
    <w:tmpl w:val="DA20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866047">
    <w:abstractNumId w:val="1"/>
  </w:num>
  <w:num w:numId="2" w16cid:durableId="1107119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FA7"/>
    <w:rsid w:val="0067003E"/>
    <w:rsid w:val="00731114"/>
    <w:rsid w:val="00761FA7"/>
    <w:rsid w:val="00982B4C"/>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AE9A0"/>
  <w15:chartTrackingRefBased/>
  <w15:docId w15:val="{48FFED06-46B8-45B1-BD01-D136BF961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1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1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1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1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FA7"/>
    <w:rPr>
      <w:rFonts w:eastAsiaTheme="majorEastAsia" w:cstheme="majorBidi"/>
      <w:color w:val="272727" w:themeColor="text1" w:themeTint="D8"/>
    </w:rPr>
  </w:style>
  <w:style w:type="paragraph" w:styleId="Title">
    <w:name w:val="Title"/>
    <w:basedOn w:val="Normal"/>
    <w:next w:val="Normal"/>
    <w:link w:val="TitleChar"/>
    <w:uiPriority w:val="10"/>
    <w:qFormat/>
    <w:rsid w:val="00761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FA7"/>
    <w:pPr>
      <w:spacing w:before="160"/>
      <w:jc w:val="center"/>
    </w:pPr>
    <w:rPr>
      <w:i/>
      <w:iCs/>
      <w:color w:val="404040" w:themeColor="text1" w:themeTint="BF"/>
    </w:rPr>
  </w:style>
  <w:style w:type="character" w:customStyle="1" w:styleId="QuoteChar">
    <w:name w:val="Quote Char"/>
    <w:basedOn w:val="DefaultParagraphFont"/>
    <w:link w:val="Quote"/>
    <w:uiPriority w:val="29"/>
    <w:rsid w:val="00761FA7"/>
    <w:rPr>
      <w:i/>
      <w:iCs/>
      <w:color w:val="404040" w:themeColor="text1" w:themeTint="BF"/>
    </w:rPr>
  </w:style>
  <w:style w:type="paragraph" w:styleId="ListParagraph">
    <w:name w:val="List Paragraph"/>
    <w:basedOn w:val="Normal"/>
    <w:uiPriority w:val="34"/>
    <w:qFormat/>
    <w:rsid w:val="00761FA7"/>
    <w:pPr>
      <w:ind w:left="720"/>
      <w:contextualSpacing/>
    </w:pPr>
  </w:style>
  <w:style w:type="character" w:styleId="IntenseEmphasis">
    <w:name w:val="Intense Emphasis"/>
    <w:basedOn w:val="DefaultParagraphFont"/>
    <w:uiPriority w:val="21"/>
    <w:qFormat/>
    <w:rsid w:val="00761FA7"/>
    <w:rPr>
      <w:i/>
      <w:iCs/>
      <w:color w:val="0F4761" w:themeColor="accent1" w:themeShade="BF"/>
    </w:rPr>
  </w:style>
  <w:style w:type="paragraph" w:styleId="IntenseQuote">
    <w:name w:val="Intense Quote"/>
    <w:basedOn w:val="Normal"/>
    <w:next w:val="Normal"/>
    <w:link w:val="IntenseQuoteChar"/>
    <w:uiPriority w:val="30"/>
    <w:qFormat/>
    <w:rsid w:val="00761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FA7"/>
    <w:rPr>
      <w:i/>
      <w:iCs/>
      <w:color w:val="0F4761" w:themeColor="accent1" w:themeShade="BF"/>
    </w:rPr>
  </w:style>
  <w:style w:type="character" w:styleId="IntenseReference">
    <w:name w:val="Intense Reference"/>
    <w:basedOn w:val="DefaultParagraphFont"/>
    <w:uiPriority w:val="32"/>
    <w:qFormat/>
    <w:rsid w:val="00761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992</Characters>
  <Application>Microsoft Office Word</Application>
  <DocSecurity>0</DocSecurity>
  <Lines>8</Lines>
  <Paragraphs>2</Paragraphs>
  <ScaleCrop>false</ScaleCrop>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2026-08-26T09:36:00Z</dcterms:created>
  <dcterms:modified xsi:type="dcterms:W3CDTF">2026-08-26T09:36:00Z</dcterms:modified>
</cp:coreProperties>
</file>