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40A1" w14:textId="77777777" w:rsidR="00EC7C05" w:rsidRPr="00EC7C05" w:rsidRDefault="00EC7C05" w:rsidP="00EC7C05">
      <w:r w:rsidRPr="00EC7C05">
        <w:t xml:space="preserve">Here is the exhaustive list of supervisors appointed by the Government of Ontario to </w:t>
      </w:r>
      <w:r w:rsidRPr="00EC7C05">
        <w:rPr>
          <w:b/>
          <w:bCs/>
        </w:rPr>
        <w:t>Stevenson Memorial Hospital</w:t>
      </w:r>
      <w:r w:rsidRPr="00EC7C05">
        <w:t xml:space="preserve"> between July 16, 2021, and July 16, 2026, structured according to your requested format:</w:t>
      </w:r>
    </w:p>
    <w:p w14:paraId="41024E69" w14:textId="77777777" w:rsidR="00EC7C05" w:rsidRPr="00EC7C05" w:rsidRDefault="00EC7C05" w:rsidP="00EC7C05">
      <w:r w:rsidRPr="00EC7C05">
        <w:br/>
      </w:r>
    </w:p>
    <w:p w14:paraId="1086D79B" w14:textId="77777777" w:rsidR="00EC7C05" w:rsidRPr="00EC7C05" w:rsidRDefault="00EC7C05" w:rsidP="00EC7C05">
      <w:pPr>
        <w:rPr>
          <w:b/>
          <w:bCs/>
        </w:rPr>
      </w:pPr>
      <w:r w:rsidRPr="00EC7C05">
        <w:rPr>
          <w:b/>
          <w:bCs/>
        </w:rPr>
        <w:t>1. Eric Hanna</w:t>
      </w:r>
    </w:p>
    <w:p w14:paraId="200A1766" w14:textId="77777777" w:rsidR="00EC7C05" w:rsidRPr="00EC7C05" w:rsidRDefault="00EC7C05" w:rsidP="00EC7C05">
      <w:pPr>
        <w:numPr>
          <w:ilvl w:val="0"/>
          <w:numId w:val="1"/>
        </w:numPr>
      </w:pPr>
      <w:r w:rsidRPr="00EC7C05">
        <w:rPr>
          <w:b/>
          <w:bCs/>
        </w:rPr>
        <w:t>Hospital:</w:t>
      </w:r>
      <w:r w:rsidRPr="00EC7C05">
        <w:t xml:space="preserve"> Stevenson Memorial Hospital</w:t>
      </w:r>
    </w:p>
    <w:p w14:paraId="3E305F79" w14:textId="77777777" w:rsidR="00EC7C05" w:rsidRPr="00EC7C05" w:rsidRDefault="00EC7C05" w:rsidP="00EC7C05"/>
    <w:p w14:paraId="60CB805E" w14:textId="77777777" w:rsidR="00EC7C05" w:rsidRPr="00EC7C05" w:rsidRDefault="00EC7C05" w:rsidP="00EC7C05">
      <w:pPr>
        <w:numPr>
          <w:ilvl w:val="0"/>
          <w:numId w:val="1"/>
        </w:numPr>
      </w:pPr>
      <w:r w:rsidRPr="00EC7C05">
        <w:rPr>
          <w:b/>
          <w:bCs/>
        </w:rPr>
        <w:t>Issue:</w:t>
      </w:r>
      <w:r w:rsidRPr="00EC7C05">
        <w:t xml:space="preserve"> Governance, management, and patient care concerns identified following a Ministry of Health investigation report. </w:t>
      </w:r>
    </w:p>
    <w:p w14:paraId="7A088710" w14:textId="77777777" w:rsidR="00EC7C05" w:rsidRPr="00EC7C05" w:rsidRDefault="00EC7C05" w:rsidP="00EC7C05"/>
    <w:p w14:paraId="343266C0" w14:textId="77777777" w:rsidR="00EC7C05" w:rsidRPr="00EC7C05" w:rsidRDefault="00EC7C05" w:rsidP="00EC7C05">
      <w:pPr>
        <w:numPr>
          <w:ilvl w:val="0"/>
          <w:numId w:val="1"/>
        </w:numPr>
      </w:pPr>
      <w:r w:rsidRPr="00EC7C05">
        <w:rPr>
          <w:b/>
          <w:bCs/>
        </w:rPr>
        <w:t>Paragraph blurb:</w:t>
      </w:r>
      <w:r w:rsidRPr="00EC7C05">
        <w:t xml:space="preserve"> Following serious concerns raised regarding hospital governance, executive management, and patient care standards, the Ministry of Health initiated an investigation led by Janice Skot. In response to the investigative findings, the Ontario government appointed Eric Hanna under subsection 9(1) of the </w:t>
      </w:r>
      <w:r w:rsidRPr="00EC7C05">
        <w:rPr>
          <w:i/>
          <w:iCs/>
        </w:rPr>
        <w:t>Public Hospitals Act</w:t>
      </w:r>
      <w:r w:rsidRPr="00EC7C05">
        <w:t xml:space="preserve"> to take over operational oversight, stabilize institutional governance, and ensure proper accountability. He served in this role until stepping down in June 2025. </w:t>
      </w:r>
    </w:p>
    <w:p w14:paraId="0C9CA9FF" w14:textId="77777777" w:rsidR="00EC7C05" w:rsidRPr="00EC7C05" w:rsidRDefault="00EC7C05" w:rsidP="00EC7C05"/>
    <w:p w14:paraId="713251BB" w14:textId="77777777" w:rsidR="00EC7C05" w:rsidRPr="00EC7C05" w:rsidRDefault="00EC7C05" w:rsidP="00EC7C05">
      <w:pPr>
        <w:numPr>
          <w:ilvl w:val="0"/>
          <w:numId w:val="1"/>
        </w:numPr>
      </w:pPr>
      <w:r w:rsidRPr="00EC7C05">
        <w:rPr>
          <w:b/>
          <w:bCs/>
        </w:rPr>
        <w:t>Date:</w:t>
      </w:r>
      <w:r w:rsidRPr="00EC7C05">
        <w:t xml:space="preserve"> September 26, 2024 (Effective date of Order in Council) </w:t>
      </w:r>
    </w:p>
    <w:p w14:paraId="327678AF" w14:textId="77777777" w:rsidR="00EC7C05" w:rsidRPr="00EC7C05" w:rsidRDefault="00EC7C05" w:rsidP="00EC7C05"/>
    <w:p w14:paraId="06008DE5" w14:textId="77777777" w:rsidR="00EC7C05" w:rsidRPr="00EC7C05" w:rsidRDefault="00EC7C05" w:rsidP="00EC7C05">
      <w:pPr>
        <w:numPr>
          <w:ilvl w:val="0"/>
          <w:numId w:val="1"/>
        </w:numPr>
      </w:pPr>
      <w:r w:rsidRPr="00EC7C05">
        <w:rPr>
          <w:b/>
          <w:bCs/>
        </w:rPr>
        <w:t>Source:</w:t>
      </w:r>
      <w:r w:rsidRPr="00EC7C05">
        <w:t xml:space="preserve"> Government of Ontario (Orders in Council / Ministry of Health) </w:t>
      </w:r>
    </w:p>
    <w:p w14:paraId="5E504622" w14:textId="77777777" w:rsidR="00EC7C05" w:rsidRPr="00EC7C05" w:rsidRDefault="00EC7C05" w:rsidP="00EC7C05"/>
    <w:p w14:paraId="489F6C2E" w14:textId="77777777" w:rsidR="00EC7C05" w:rsidRPr="00EC7C05" w:rsidRDefault="00EC7C05" w:rsidP="00EC7C05">
      <w:pPr>
        <w:numPr>
          <w:ilvl w:val="0"/>
          <w:numId w:val="1"/>
        </w:numPr>
      </w:pPr>
      <w:r w:rsidRPr="00EC7C05">
        <w:rPr>
          <w:b/>
          <w:bCs/>
        </w:rPr>
        <w:t>Source link:</w:t>
      </w:r>
      <w:r w:rsidRPr="00EC7C05">
        <w:t xml:space="preserve"> </w:t>
      </w:r>
      <w:hyperlink r:id="rId5" w:tgtFrame="_blank" w:history="1">
        <w:r w:rsidRPr="00EC7C05">
          <w:rPr>
            <w:rStyle w:val="Hyperlink"/>
          </w:rPr>
          <w:t>Ontario Order in Council 1271/2024</w:t>
        </w:r>
      </w:hyperlink>
      <w:r w:rsidRPr="00EC7C05">
        <w:t xml:space="preserve"> </w:t>
      </w:r>
    </w:p>
    <w:p w14:paraId="2705F4C8" w14:textId="77777777" w:rsidR="00EC7C05" w:rsidRPr="00EC7C05" w:rsidRDefault="00EC7C05" w:rsidP="00EC7C05"/>
    <w:p w14:paraId="2A8C6EDB" w14:textId="77777777" w:rsidR="00EC7C05" w:rsidRPr="00EC7C05" w:rsidRDefault="00EC7C05" w:rsidP="00EC7C05">
      <w:pPr>
        <w:rPr>
          <w:b/>
          <w:bCs/>
        </w:rPr>
      </w:pPr>
      <w:r w:rsidRPr="00EC7C05">
        <w:rPr>
          <w:b/>
          <w:bCs/>
        </w:rPr>
        <w:t>2. Carmine Stumpo</w:t>
      </w:r>
    </w:p>
    <w:p w14:paraId="688584FF" w14:textId="77777777" w:rsidR="00EC7C05" w:rsidRPr="00EC7C05" w:rsidRDefault="00EC7C05" w:rsidP="00EC7C05">
      <w:pPr>
        <w:numPr>
          <w:ilvl w:val="0"/>
          <w:numId w:val="2"/>
        </w:numPr>
      </w:pPr>
      <w:r w:rsidRPr="00EC7C05">
        <w:rPr>
          <w:b/>
          <w:bCs/>
        </w:rPr>
        <w:t>Hospital:</w:t>
      </w:r>
      <w:r w:rsidRPr="00EC7C05">
        <w:t xml:space="preserve"> Stevenson Memorial Hospital</w:t>
      </w:r>
    </w:p>
    <w:p w14:paraId="654C28BD" w14:textId="77777777" w:rsidR="00EC7C05" w:rsidRPr="00EC7C05" w:rsidRDefault="00EC7C05" w:rsidP="00EC7C05"/>
    <w:p w14:paraId="35C3CF66" w14:textId="77777777" w:rsidR="00EC7C05" w:rsidRPr="00EC7C05" w:rsidRDefault="00EC7C05" w:rsidP="00EC7C05">
      <w:pPr>
        <w:numPr>
          <w:ilvl w:val="0"/>
          <w:numId w:val="2"/>
        </w:numPr>
      </w:pPr>
      <w:r w:rsidRPr="00EC7C05">
        <w:rPr>
          <w:b/>
          <w:bCs/>
        </w:rPr>
        <w:lastRenderedPageBreak/>
        <w:t>Issue:</w:t>
      </w:r>
      <w:r w:rsidRPr="00EC7C05">
        <w:t xml:space="preserve"> Continuation of governance reform, accountability enhancements, and financial performance supervision following leadership transition. </w:t>
      </w:r>
    </w:p>
    <w:p w14:paraId="33F855BF" w14:textId="77777777" w:rsidR="00EC7C05" w:rsidRPr="00EC7C05" w:rsidRDefault="00EC7C05" w:rsidP="00EC7C05"/>
    <w:p w14:paraId="58FE441F" w14:textId="77777777" w:rsidR="00EC7C05" w:rsidRPr="00EC7C05" w:rsidRDefault="00EC7C05" w:rsidP="00EC7C05">
      <w:pPr>
        <w:numPr>
          <w:ilvl w:val="0"/>
          <w:numId w:val="2"/>
        </w:numPr>
      </w:pPr>
      <w:r w:rsidRPr="00EC7C05">
        <w:rPr>
          <w:b/>
          <w:bCs/>
        </w:rPr>
        <w:t>Paragraph blurb:</w:t>
      </w:r>
      <w:r w:rsidRPr="00EC7C05">
        <w:t xml:space="preserve"> After Eric Hanna stepped down from his position, the Ontario government appointed Carmine Stumpo (President and CEO of Orillia Soldiers' Memorial Hospital) as the new supervisor for Stevenson Memorial Hospital, effective June 9, 2025. This appointment was made under subsection 9(1) of the </w:t>
      </w:r>
      <w:r w:rsidRPr="00EC7C05">
        <w:rPr>
          <w:i/>
          <w:iCs/>
        </w:rPr>
        <w:t>Public Hospitals Act</w:t>
      </w:r>
      <w:r w:rsidRPr="00EC7C05">
        <w:t xml:space="preserve"> to maintain robust oversight of hospital operations, manage institutional finances, guide ongoing capital redevelopment initiatives, and secure long-term improvements in hospital accountability and patient care delivery. </w:t>
      </w:r>
    </w:p>
    <w:p w14:paraId="2D883AE5" w14:textId="77777777" w:rsidR="00EC7C05" w:rsidRPr="00EC7C05" w:rsidRDefault="00EC7C05" w:rsidP="00EC7C05"/>
    <w:p w14:paraId="5E4830AA" w14:textId="77777777" w:rsidR="00EC7C05" w:rsidRPr="00EC7C05" w:rsidRDefault="00EC7C05" w:rsidP="00EC7C05">
      <w:pPr>
        <w:numPr>
          <w:ilvl w:val="0"/>
          <w:numId w:val="2"/>
        </w:numPr>
      </w:pPr>
      <w:r w:rsidRPr="00EC7C05">
        <w:rPr>
          <w:b/>
          <w:bCs/>
        </w:rPr>
        <w:t>Date:</w:t>
      </w:r>
      <w:r w:rsidRPr="00EC7C05">
        <w:t xml:space="preserve"> June 9, 2025 (Effective date of Order in Council) </w:t>
      </w:r>
    </w:p>
    <w:p w14:paraId="127FE2EC" w14:textId="77777777" w:rsidR="00EC7C05" w:rsidRPr="00EC7C05" w:rsidRDefault="00EC7C05" w:rsidP="00EC7C05"/>
    <w:p w14:paraId="4F312032" w14:textId="77777777" w:rsidR="00EC7C05" w:rsidRPr="00EC7C05" w:rsidRDefault="00EC7C05" w:rsidP="00EC7C05">
      <w:pPr>
        <w:numPr>
          <w:ilvl w:val="0"/>
          <w:numId w:val="2"/>
        </w:numPr>
      </w:pPr>
      <w:r w:rsidRPr="00EC7C05">
        <w:rPr>
          <w:b/>
          <w:bCs/>
        </w:rPr>
        <w:t>Source:</w:t>
      </w:r>
      <w:r w:rsidRPr="00EC7C05">
        <w:t xml:space="preserve"> Government of Ontario (Orders in Council / Ministry of Health) </w:t>
      </w:r>
    </w:p>
    <w:p w14:paraId="2AACFB4D" w14:textId="77777777" w:rsidR="00EC7C05" w:rsidRPr="00EC7C05" w:rsidRDefault="00EC7C05" w:rsidP="00EC7C05"/>
    <w:p w14:paraId="49318A58" w14:textId="77777777" w:rsidR="00EC7C05" w:rsidRPr="00EC7C05" w:rsidRDefault="00EC7C05" w:rsidP="00EC7C05">
      <w:pPr>
        <w:numPr>
          <w:ilvl w:val="0"/>
          <w:numId w:val="2"/>
        </w:numPr>
      </w:pPr>
      <w:r w:rsidRPr="00EC7C05">
        <w:rPr>
          <w:b/>
          <w:bCs/>
        </w:rPr>
        <w:t>Source link:</w:t>
      </w:r>
      <w:r w:rsidRPr="00EC7C05">
        <w:t xml:space="preserve"> </w:t>
      </w:r>
      <w:hyperlink r:id="rId6" w:tgtFrame="_blank" w:history="1">
        <w:r w:rsidRPr="00EC7C05">
          <w:rPr>
            <w:rStyle w:val="Hyperlink"/>
          </w:rPr>
          <w:t>Ontario Order in Council 767/2025</w:t>
        </w:r>
      </w:hyperlink>
      <w:r w:rsidRPr="00EC7C05">
        <w:t xml:space="preserve"> </w:t>
      </w:r>
    </w:p>
    <w:p w14:paraId="0C9535DA" w14:textId="77777777" w:rsidR="00EC7C05" w:rsidRPr="00EC7C05" w:rsidRDefault="00EC7C05" w:rsidP="00EC7C05"/>
    <w:p w14:paraId="533FA48A" w14:textId="77777777" w:rsidR="00EC7C05" w:rsidRPr="00EC7C05" w:rsidRDefault="00EC7C05" w:rsidP="00EC7C05">
      <w:r w:rsidRPr="00EC7C05">
        <w:t>Would you like a summary of the underlying investigator findings or performance metrics tied to these supervisory transitions?</w:t>
      </w:r>
    </w:p>
    <w:p w14:paraId="4AF6515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154FD"/>
    <w:multiLevelType w:val="multilevel"/>
    <w:tmpl w:val="878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AE0733"/>
    <w:multiLevelType w:val="multilevel"/>
    <w:tmpl w:val="B67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575475">
    <w:abstractNumId w:val="0"/>
  </w:num>
  <w:num w:numId="2" w16cid:durableId="1903638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97"/>
    <w:rsid w:val="0067003E"/>
    <w:rsid w:val="00982B4C"/>
    <w:rsid w:val="009B1497"/>
    <w:rsid w:val="009F2B23"/>
    <w:rsid w:val="00EC7C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05884"/>
  <w15:chartTrackingRefBased/>
  <w15:docId w15:val="{65CECB3B-394D-4ABC-8CD2-E5C755E1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97"/>
    <w:rPr>
      <w:rFonts w:eastAsiaTheme="majorEastAsia" w:cstheme="majorBidi"/>
      <w:color w:val="272727" w:themeColor="text1" w:themeTint="D8"/>
    </w:rPr>
  </w:style>
  <w:style w:type="paragraph" w:styleId="Title">
    <w:name w:val="Title"/>
    <w:basedOn w:val="Normal"/>
    <w:next w:val="Normal"/>
    <w:link w:val="TitleChar"/>
    <w:uiPriority w:val="10"/>
    <w:qFormat/>
    <w:rsid w:val="009B1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97"/>
    <w:pPr>
      <w:spacing w:before="160"/>
      <w:jc w:val="center"/>
    </w:pPr>
    <w:rPr>
      <w:i/>
      <w:iCs/>
      <w:color w:val="404040" w:themeColor="text1" w:themeTint="BF"/>
    </w:rPr>
  </w:style>
  <w:style w:type="character" w:customStyle="1" w:styleId="QuoteChar">
    <w:name w:val="Quote Char"/>
    <w:basedOn w:val="DefaultParagraphFont"/>
    <w:link w:val="Quote"/>
    <w:uiPriority w:val="29"/>
    <w:rsid w:val="009B1497"/>
    <w:rPr>
      <w:i/>
      <w:iCs/>
      <w:color w:val="404040" w:themeColor="text1" w:themeTint="BF"/>
    </w:rPr>
  </w:style>
  <w:style w:type="paragraph" w:styleId="ListParagraph">
    <w:name w:val="List Paragraph"/>
    <w:basedOn w:val="Normal"/>
    <w:uiPriority w:val="34"/>
    <w:qFormat/>
    <w:rsid w:val="009B1497"/>
    <w:pPr>
      <w:ind w:left="720"/>
      <w:contextualSpacing/>
    </w:pPr>
  </w:style>
  <w:style w:type="character" w:styleId="IntenseEmphasis">
    <w:name w:val="Intense Emphasis"/>
    <w:basedOn w:val="DefaultParagraphFont"/>
    <w:uiPriority w:val="21"/>
    <w:qFormat/>
    <w:rsid w:val="009B1497"/>
    <w:rPr>
      <w:i/>
      <w:iCs/>
      <w:color w:val="0F4761" w:themeColor="accent1" w:themeShade="BF"/>
    </w:rPr>
  </w:style>
  <w:style w:type="paragraph" w:styleId="IntenseQuote">
    <w:name w:val="Intense Quote"/>
    <w:basedOn w:val="Normal"/>
    <w:next w:val="Normal"/>
    <w:link w:val="IntenseQuoteChar"/>
    <w:uiPriority w:val="30"/>
    <w:qFormat/>
    <w:rsid w:val="009B1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97"/>
    <w:rPr>
      <w:i/>
      <w:iCs/>
      <w:color w:val="0F4761" w:themeColor="accent1" w:themeShade="BF"/>
    </w:rPr>
  </w:style>
  <w:style w:type="character" w:styleId="IntenseReference">
    <w:name w:val="Intense Reference"/>
    <w:basedOn w:val="DefaultParagraphFont"/>
    <w:uiPriority w:val="32"/>
    <w:qFormat/>
    <w:rsid w:val="009B1497"/>
    <w:rPr>
      <w:b/>
      <w:bCs/>
      <w:smallCaps/>
      <w:color w:val="0F4761" w:themeColor="accent1" w:themeShade="BF"/>
      <w:spacing w:val="5"/>
    </w:rPr>
  </w:style>
  <w:style w:type="character" w:styleId="Hyperlink">
    <w:name w:val="Hyperlink"/>
    <w:basedOn w:val="DefaultParagraphFont"/>
    <w:uiPriority w:val="99"/>
    <w:unhideWhenUsed/>
    <w:rsid w:val="00EC7C05"/>
    <w:rPr>
      <w:color w:val="467886" w:themeColor="hyperlink"/>
      <w:u w:val="single"/>
    </w:rPr>
  </w:style>
  <w:style w:type="character" w:styleId="UnresolvedMention">
    <w:name w:val="Unresolved Mention"/>
    <w:basedOn w:val="DefaultParagraphFont"/>
    <w:uiPriority w:val="99"/>
    <w:semiHidden/>
    <w:unhideWhenUsed/>
    <w:rsid w:val="00EC7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2026-08-26T09:32:00Z</dcterms:created>
  <dcterms:modified xsi:type="dcterms:W3CDTF">2026-08-26T09:32:00Z</dcterms:modified>
</cp:coreProperties>
</file>