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7EE5" w14:textId="77777777" w:rsidR="00427896" w:rsidRPr="00427896" w:rsidRDefault="00427896" w:rsidP="00427896">
      <w:r w:rsidRPr="00427896">
        <w:t xml:space="preserve">I found </w:t>
      </w:r>
      <w:r w:rsidRPr="00427896">
        <w:rPr>
          <w:b/>
          <w:bCs/>
        </w:rPr>
        <w:t>no qualifying, publicly reported Baycrest Hospital PHIPA-related news updates</w:t>
      </w:r>
      <w:r w:rsidRPr="00427896">
        <w:t xml:space="preserve"> between </w:t>
      </w:r>
      <w:r w:rsidRPr="00427896">
        <w:rPr>
          <w:b/>
          <w:bCs/>
        </w:rPr>
        <w:t>January 16, 2026 and July 16, 2026</w:t>
      </w:r>
      <w:r w:rsidRPr="00427896">
        <w:t>, after cross-checking the Ontario Information and Privacy Commissioner (IPC), Baycrest’s news/publication pages, and broader web coverage. I excluded correction-only items and material outside the date window.</w:t>
      </w:r>
    </w:p>
    <w:p w14:paraId="7DAED933" w14:textId="77777777" w:rsidR="00427896" w:rsidRPr="00427896" w:rsidRDefault="00427896" w:rsidP="00427896">
      <w:pPr>
        <w:rPr>
          <w:b/>
          <w:bCs/>
        </w:rPr>
      </w:pPr>
      <w:r w:rsidRPr="00427896">
        <w:rPr>
          <w:b/>
          <w:bCs/>
        </w:rPr>
        <w:t>Baycrest Hospital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446"/>
        <w:gridCol w:w="3521"/>
        <w:gridCol w:w="695"/>
        <w:gridCol w:w="1055"/>
        <w:gridCol w:w="1547"/>
      </w:tblGrid>
      <w:tr w:rsidR="00427896" w:rsidRPr="00427896" w14:paraId="34329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F7AB4" w14:textId="77777777" w:rsidR="00427896" w:rsidRPr="00427896" w:rsidRDefault="00427896" w:rsidP="00427896">
            <w:pPr>
              <w:rPr>
                <w:b/>
                <w:bCs/>
              </w:rPr>
            </w:pPr>
            <w:r w:rsidRPr="00427896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2DA32AED" w14:textId="77777777" w:rsidR="00427896" w:rsidRPr="00427896" w:rsidRDefault="00427896" w:rsidP="00427896">
            <w:pPr>
              <w:rPr>
                <w:b/>
                <w:bCs/>
              </w:rPr>
            </w:pPr>
            <w:r w:rsidRPr="00427896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7B29046" w14:textId="77777777" w:rsidR="00427896" w:rsidRPr="00427896" w:rsidRDefault="00427896" w:rsidP="00427896">
            <w:pPr>
              <w:rPr>
                <w:b/>
                <w:bCs/>
              </w:rPr>
            </w:pPr>
            <w:r w:rsidRPr="00427896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4855C6E3" w14:textId="77777777" w:rsidR="00427896" w:rsidRPr="00427896" w:rsidRDefault="00427896" w:rsidP="00427896">
            <w:pPr>
              <w:rPr>
                <w:b/>
                <w:bCs/>
              </w:rPr>
            </w:pPr>
            <w:r w:rsidRPr="0042789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BBDD2A" w14:textId="77777777" w:rsidR="00427896" w:rsidRPr="00427896" w:rsidRDefault="00427896" w:rsidP="00427896">
            <w:pPr>
              <w:rPr>
                <w:b/>
                <w:bCs/>
              </w:rPr>
            </w:pPr>
            <w:r w:rsidRPr="0042789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B2060E9" w14:textId="77777777" w:rsidR="00427896" w:rsidRPr="00427896" w:rsidRDefault="00427896" w:rsidP="00427896">
            <w:pPr>
              <w:rPr>
                <w:b/>
                <w:bCs/>
              </w:rPr>
            </w:pPr>
            <w:r w:rsidRPr="00427896">
              <w:rPr>
                <w:b/>
                <w:bCs/>
              </w:rPr>
              <w:t>Source link</w:t>
            </w:r>
          </w:p>
        </w:tc>
      </w:tr>
      <w:tr w:rsidR="00427896" w:rsidRPr="00427896" w14:paraId="1828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A6C0" w14:textId="77777777" w:rsidR="00427896" w:rsidRPr="00427896" w:rsidRDefault="00427896" w:rsidP="00427896">
            <w:r w:rsidRPr="00427896">
              <w:rPr>
                <w:b/>
                <w:bCs/>
              </w:rPr>
              <w:t>Baycrest Hospital</w:t>
            </w:r>
          </w:p>
        </w:tc>
        <w:tc>
          <w:tcPr>
            <w:tcW w:w="0" w:type="auto"/>
            <w:vAlign w:val="center"/>
            <w:hideMark/>
          </w:tcPr>
          <w:p w14:paraId="49F6C667" w14:textId="77777777" w:rsidR="00427896" w:rsidRPr="00427896" w:rsidRDefault="00427896" w:rsidP="00427896">
            <w:r w:rsidRPr="00427896">
              <w:rPr>
                <w:b/>
                <w:bCs/>
              </w:rPr>
              <w:t>No qualifying PHIPA-related news update identified</w:t>
            </w:r>
          </w:p>
        </w:tc>
        <w:tc>
          <w:tcPr>
            <w:tcW w:w="0" w:type="auto"/>
            <w:vAlign w:val="center"/>
            <w:hideMark/>
          </w:tcPr>
          <w:p w14:paraId="1B262F2B" w14:textId="77777777" w:rsidR="00427896" w:rsidRPr="00427896" w:rsidRDefault="00427896" w:rsidP="00427896">
            <w:r w:rsidRPr="00427896">
              <w:t xml:space="preserve">No IPC PHIPA decision, publicly reported privacy breach, PHIPA enforcement action, or other substantive PHIPA-related hospital privacy news concerning Baycrest was identified for the period </w:t>
            </w:r>
            <w:r w:rsidRPr="00427896">
              <w:rPr>
                <w:b/>
                <w:bCs/>
              </w:rPr>
              <w:t>January 16–July 16, 2026</w:t>
            </w:r>
            <w:r w:rsidRPr="00427896">
              <w:t>. Baycrest’s own materials confirm that patient health information is governed by PHIPA and overseen by the IPC, but the publicly available material located for this period did not report a Baycrest-specific PHIPA incident or adjudication. (</w:t>
            </w:r>
            <w:hyperlink r:id="rId4" w:tooltip="Health Records and Privacy Information - Baycrest" w:history="1">
              <w:r w:rsidRPr="00427896">
                <w:rPr>
                  <w:rStyle w:val="Hyperlink"/>
                </w:rPr>
                <w:t>Baycrest</w:t>
              </w:r>
            </w:hyperlink>
            <w:r w:rsidRPr="00427896">
              <w:t>)</w:t>
            </w:r>
          </w:p>
        </w:tc>
        <w:tc>
          <w:tcPr>
            <w:tcW w:w="0" w:type="auto"/>
            <w:vAlign w:val="center"/>
            <w:hideMark/>
          </w:tcPr>
          <w:p w14:paraId="22EC3E9E" w14:textId="77777777" w:rsidR="00427896" w:rsidRPr="00427896" w:rsidRDefault="00427896" w:rsidP="00427896">
            <w:r w:rsidRPr="00427896">
              <w:rPr>
                <w:b/>
                <w:bCs/>
              </w:rPr>
              <w:t>Jan. 16–July 16, 2026</w:t>
            </w:r>
          </w:p>
        </w:tc>
        <w:tc>
          <w:tcPr>
            <w:tcW w:w="0" w:type="auto"/>
            <w:vAlign w:val="center"/>
            <w:hideMark/>
          </w:tcPr>
          <w:p w14:paraId="5C2AFD80" w14:textId="77777777" w:rsidR="00427896" w:rsidRPr="00427896" w:rsidRDefault="00427896" w:rsidP="00427896">
            <w:r w:rsidRPr="00427896">
              <w:t>Ontario IPC / Baycrest</w:t>
            </w:r>
          </w:p>
        </w:tc>
        <w:tc>
          <w:tcPr>
            <w:tcW w:w="0" w:type="auto"/>
            <w:vAlign w:val="center"/>
            <w:hideMark/>
          </w:tcPr>
          <w:p w14:paraId="784C09FD" w14:textId="77777777" w:rsidR="00427896" w:rsidRPr="00427896" w:rsidRDefault="00427896" w:rsidP="00427896">
            <w:hyperlink r:id="rId5" w:history="1">
              <w:r w:rsidRPr="00427896">
                <w:rPr>
                  <w:rStyle w:val="Hyperlink"/>
                </w:rPr>
                <w:t>Baycrest Health Records and Privacy Information</w:t>
              </w:r>
            </w:hyperlink>
          </w:p>
        </w:tc>
      </w:tr>
    </w:tbl>
    <w:p w14:paraId="56095B49" w14:textId="77777777" w:rsidR="00427896" w:rsidRPr="00427896" w:rsidRDefault="00427896" w:rsidP="00427896">
      <w:pPr>
        <w:rPr>
          <w:b/>
          <w:bCs/>
        </w:rPr>
      </w:pPr>
      <w:r w:rsidRPr="00427896">
        <w:rPr>
          <w:b/>
          <w:bCs/>
        </w:rPr>
        <w:t>Important exclusions / near-matches</w:t>
      </w:r>
    </w:p>
    <w:p w14:paraId="3FFFDCE1" w14:textId="77777777" w:rsidR="00427896" w:rsidRPr="00427896" w:rsidRDefault="00427896" w:rsidP="00427896">
      <w:r w:rsidRPr="00427896">
        <w:t xml:space="preserve">Baycrest </w:t>
      </w:r>
      <w:r w:rsidRPr="00427896">
        <w:rPr>
          <w:b/>
          <w:bCs/>
        </w:rPr>
        <w:t>updated its general website privacy policy on January 20, 2026</w:t>
      </w:r>
      <w:r w:rsidRPr="00427896">
        <w:t xml:space="preserve">, but that policy concerns website visitors, cookies, analytics, online forms and related website data—not patient personal health information governed by PHIPA—so I did </w:t>
      </w:r>
      <w:r w:rsidRPr="00427896">
        <w:rPr>
          <w:b/>
          <w:bCs/>
        </w:rPr>
        <w:t>not</w:t>
      </w:r>
      <w:r w:rsidRPr="00427896">
        <w:t xml:space="preserve"> count it as a PHIPA hospital-news update. (</w:t>
      </w:r>
      <w:hyperlink r:id="rId6" w:tooltip="Website Privacy Policy - Baycrest" w:history="1">
        <w:r w:rsidRPr="00427896">
          <w:rPr>
            <w:rStyle w:val="Hyperlink"/>
          </w:rPr>
          <w:t>Baycrest</w:t>
        </w:r>
      </w:hyperlink>
      <w:r w:rsidRPr="00427896">
        <w:t>)</w:t>
      </w:r>
    </w:p>
    <w:p w14:paraId="55C98A04" w14:textId="77777777" w:rsidR="00427896" w:rsidRPr="00427896" w:rsidRDefault="00427896" w:rsidP="00427896">
      <w:r w:rsidRPr="00427896">
        <w:t xml:space="preserve">Baycrest’s </w:t>
      </w:r>
      <w:r w:rsidRPr="00427896">
        <w:rPr>
          <w:b/>
          <w:bCs/>
        </w:rPr>
        <w:t>2026–27 Quality Improvement Plan</w:t>
      </w:r>
      <w:r w:rsidRPr="00427896">
        <w:t xml:space="preserve"> also contains privacy/data-governance material, including an identity-based data governance policy aligned with privacy legislation, but it is a planning/performance document rather than a reported PHIPA incident, enforcement matter, or news update. (</w:t>
      </w:r>
      <w:hyperlink r:id="rId7" w:tooltip="Baycrest Hospital" w:history="1">
        <w:r w:rsidRPr="00427896">
          <w:rPr>
            <w:rStyle w:val="Hyperlink"/>
          </w:rPr>
          <w:t>Baycrest</w:t>
        </w:r>
      </w:hyperlink>
      <w:r w:rsidRPr="00427896">
        <w:t>)</w:t>
      </w:r>
    </w:p>
    <w:p w14:paraId="2FC092F8" w14:textId="77777777" w:rsidR="00427896" w:rsidRPr="00427896" w:rsidRDefault="00427896" w:rsidP="00427896">
      <w:r w:rsidRPr="00427896">
        <w:t xml:space="preserve">The </w:t>
      </w:r>
      <w:r w:rsidRPr="00427896">
        <w:rPr>
          <w:b/>
          <w:bCs/>
        </w:rPr>
        <w:t>Baycrest–Sunnybrook new health information system announcement dated July 28, 2026</w:t>
      </w:r>
      <w:r w:rsidRPr="00427896">
        <w:t xml:space="preserve"> is potentially relevant to health-information governance, but it falls </w:t>
      </w:r>
      <w:r w:rsidRPr="00427896">
        <w:rPr>
          <w:b/>
          <w:bCs/>
        </w:rPr>
        <w:t>12 days after the requested July 16 cutoff</w:t>
      </w:r>
      <w:r w:rsidRPr="00427896">
        <w:t>, so I excluded it. (</w:t>
      </w:r>
      <w:hyperlink r:id="rId8" w:tooltip="Baycrest Hospital and Sunnybrook partner to implement new health information system - Baycrest" w:history="1">
        <w:r w:rsidRPr="00427896">
          <w:rPr>
            <w:rStyle w:val="Hyperlink"/>
          </w:rPr>
          <w:t>Baycrest</w:t>
        </w:r>
      </w:hyperlink>
      <w:r w:rsidRPr="00427896">
        <w:t>)</w:t>
      </w:r>
    </w:p>
    <w:p w14:paraId="09D313EE" w14:textId="77777777" w:rsidR="00427896" w:rsidRPr="00427896" w:rsidRDefault="00427896" w:rsidP="00427896">
      <w:r w:rsidRPr="00427896">
        <w:lastRenderedPageBreak/>
        <w:t xml:space="preserve">For comparison, the IPC did publish several PHIPA decisions during the requested period—for example, </w:t>
      </w:r>
      <w:r w:rsidRPr="00427896">
        <w:rPr>
          <w:b/>
          <w:bCs/>
        </w:rPr>
        <w:t>PHIPA Decision 325 on January 20, 2026</w:t>
      </w:r>
      <w:r w:rsidRPr="00427896">
        <w:t xml:space="preserve"> and </w:t>
      </w:r>
      <w:r w:rsidRPr="00427896">
        <w:rPr>
          <w:b/>
          <w:bCs/>
        </w:rPr>
        <w:t>PHIPA Decision 335 on April 24, 2026</w:t>
      </w:r>
      <w:r w:rsidRPr="00427896">
        <w:t xml:space="preserve">—but neither concerns Baycrest; Decision 325 concerns an unnamed public hospital and Decision 335 concerns </w:t>
      </w:r>
      <w:r w:rsidRPr="00427896">
        <w:rPr>
          <w:b/>
          <w:bCs/>
        </w:rPr>
        <w:t>Lakeridge Health</w:t>
      </w:r>
      <w:r w:rsidRPr="00427896">
        <w:t>. (</w:t>
      </w:r>
      <w:hyperlink r:id="rId9" w:tooltip="PHIPA DECISION 325 | Information and Privacy Commissioner of Ontario" w:history="1">
        <w:r w:rsidRPr="00427896">
          <w:rPr>
            <w:rStyle w:val="Hyperlink"/>
          </w:rPr>
          <w:t>IPC Ontario</w:t>
        </w:r>
      </w:hyperlink>
      <w:r w:rsidRPr="00427896">
        <w:t>)</w:t>
      </w:r>
    </w:p>
    <w:p w14:paraId="01B05127" w14:textId="77777777" w:rsidR="00427896" w:rsidRPr="00427896" w:rsidRDefault="00427896" w:rsidP="00427896">
      <w:r w:rsidRPr="00427896">
        <w:rPr>
          <w:b/>
          <w:bCs/>
        </w:rPr>
        <w:t>Bottom line:</w:t>
      </w:r>
      <w:r w:rsidRPr="00427896">
        <w:t xml:space="preserve"> the exhaustive public-source search produced </w:t>
      </w:r>
      <w:r w:rsidRPr="00427896">
        <w:rPr>
          <w:b/>
          <w:bCs/>
        </w:rPr>
        <w:t>0 qualifying Baycrest Hospital PHIPA-related news updates</w:t>
      </w:r>
      <w:r w:rsidRPr="00427896">
        <w:t xml:space="preserve"> for </w:t>
      </w:r>
      <w:r w:rsidRPr="00427896">
        <w:rPr>
          <w:b/>
          <w:bCs/>
        </w:rPr>
        <w:t>January 16, 2026–July 16, 2026</w:t>
      </w:r>
      <w:r w:rsidRPr="00427896">
        <w:t>.</w:t>
      </w:r>
    </w:p>
    <w:p w14:paraId="06DC3FDC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F2"/>
    <w:rsid w:val="00427896"/>
    <w:rsid w:val="0067003E"/>
    <w:rsid w:val="008A42F2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51AC"/>
  <w15:chartTrackingRefBased/>
  <w15:docId w15:val="{509F92BB-B1EB-4558-85BC-C5A62006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8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ycrest.org/news/baycresthospital-and-sunnybrook-partner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aycrest.org/Baycrest_Centre/media/images/Baycrest-Hospital-2025-26-QIP-Workplan.pdf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aycrest.org/privacy-policy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aycrest.org/all-entities/hospital-long-term-care/health-records-and-privacy-information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baycrest.org/all-entities/hospital-long-term-care/health-records-and-privacy-information/?utm_source=chatgpt.com" TargetMode="External"/><Relationship Id="rId9" Type="http://schemas.openxmlformats.org/officeDocument/2006/relationships/hyperlink" Target="https://www.ipc.on.ca/en/decisions/latest-decisions/phipa-decision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2026-08-26T08:43:00Z</dcterms:created>
  <dcterms:modified xsi:type="dcterms:W3CDTF">2026-08-26T08:43:00Z</dcterms:modified>
</cp:coreProperties>
</file>