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F91EE" w14:textId="77777777" w:rsidR="00585F83" w:rsidRPr="00585F83" w:rsidRDefault="00585F83" w:rsidP="00585F83">
      <w:r w:rsidRPr="00585F83">
        <w:t xml:space="preserve">I found </w:t>
      </w:r>
      <w:r w:rsidRPr="00585F83">
        <w:rPr>
          <w:b/>
          <w:bCs/>
        </w:rPr>
        <w:t>two in-scope PHIPA-related developments involving The Ottawa Hospital</w:t>
      </w:r>
      <w:r w:rsidRPr="00585F83">
        <w:t xml:space="preserve"> between </w:t>
      </w:r>
      <w:r w:rsidRPr="00585F83">
        <w:rPr>
          <w:b/>
          <w:bCs/>
        </w:rPr>
        <w:t>January 16, 2026 and July 16, 2026</w:t>
      </w:r>
      <w:r w:rsidRPr="00585F83">
        <w:t xml:space="preserve"> in the sources I could verify. I found no additional in-window Ottawa Hospital PHIPA breach, unauthorized-access, disclosure, cyber/privacy incident, or related IPC decision after cross-checking the IPC decision listings, The Ottawa Hospital newsroom/privacy material, and broader news searches. Corrections to previously published material were excluded.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1"/>
        <w:gridCol w:w="2201"/>
        <w:gridCol w:w="2210"/>
        <w:gridCol w:w="922"/>
        <w:gridCol w:w="1803"/>
        <w:gridCol w:w="1193"/>
      </w:tblGrid>
      <w:tr w:rsidR="00585F83" w:rsidRPr="00585F83" w14:paraId="21FD5996" w14:textId="77777777">
        <w:trPr>
          <w:tblHeader/>
          <w:tblCellSpacing w:w="15" w:type="dxa"/>
        </w:trPr>
        <w:tc>
          <w:tcPr>
            <w:tcW w:w="0" w:type="auto"/>
            <w:vAlign w:val="center"/>
            <w:hideMark/>
          </w:tcPr>
          <w:p w14:paraId="749E4082" w14:textId="77777777" w:rsidR="00585F83" w:rsidRPr="00585F83" w:rsidRDefault="00585F83" w:rsidP="00585F83">
            <w:pPr>
              <w:rPr>
                <w:b/>
                <w:bCs/>
              </w:rPr>
            </w:pPr>
            <w:r w:rsidRPr="00585F83">
              <w:rPr>
                <w:b/>
                <w:bCs/>
              </w:rPr>
              <w:t>Hospital</w:t>
            </w:r>
          </w:p>
        </w:tc>
        <w:tc>
          <w:tcPr>
            <w:tcW w:w="0" w:type="auto"/>
            <w:vAlign w:val="center"/>
            <w:hideMark/>
          </w:tcPr>
          <w:p w14:paraId="761DAE63" w14:textId="77777777" w:rsidR="00585F83" w:rsidRPr="00585F83" w:rsidRDefault="00585F83" w:rsidP="00585F83">
            <w:pPr>
              <w:rPr>
                <w:b/>
                <w:bCs/>
              </w:rPr>
            </w:pPr>
            <w:r w:rsidRPr="00585F83">
              <w:rPr>
                <w:b/>
                <w:bCs/>
              </w:rPr>
              <w:t>Issue</w:t>
            </w:r>
          </w:p>
        </w:tc>
        <w:tc>
          <w:tcPr>
            <w:tcW w:w="0" w:type="auto"/>
            <w:vAlign w:val="center"/>
            <w:hideMark/>
          </w:tcPr>
          <w:p w14:paraId="6BB81335" w14:textId="77777777" w:rsidR="00585F83" w:rsidRPr="00585F83" w:rsidRDefault="00585F83" w:rsidP="00585F83">
            <w:pPr>
              <w:rPr>
                <w:b/>
                <w:bCs/>
              </w:rPr>
            </w:pPr>
            <w:r w:rsidRPr="00585F83">
              <w:rPr>
                <w:b/>
                <w:bCs/>
              </w:rPr>
              <w:t>Paragraph blurb</w:t>
            </w:r>
          </w:p>
        </w:tc>
        <w:tc>
          <w:tcPr>
            <w:tcW w:w="0" w:type="auto"/>
            <w:vAlign w:val="center"/>
            <w:hideMark/>
          </w:tcPr>
          <w:p w14:paraId="0FC5D337" w14:textId="77777777" w:rsidR="00585F83" w:rsidRPr="00585F83" w:rsidRDefault="00585F83" w:rsidP="00585F83">
            <w:pPr>
              <w:rPr>
                <w:b/>
                <w:bCs/>
              </w:rPr>
            </w:pPr>
            <w:r w:rsidRPr="00585F83">
              <w:rPr>
                <w:b/>
                <w:bCs/>
              </w:rPr>
              <w:t>Date</w:t>
            </w:r>
          </w:p>
        </w:tc>
        <w:tc>
          <w:tcPr>
            <w:tcW w:w="0" w:type="auto"/>
            <w:vAlign w:val="center"/>
            <w:hideMark/>
          </w:tcPr>
          <w:p w14:paraId="33449B4E" w14:textId="77777777" w:rsidR="00585F83" w:rsidRPr="00585F83" w:rsidRDefault="00585F83" w:rsidP="00585F83">
            <w:pPr>
              <w:rPr>
                <w:b/>
                <w:bCs/>
              </w:rPr>
            </w:pPr>
            <w:r w:rsidRPr="00585F83">
              <w:rPr>
                <w:b/>
                <w:bCs/>
              </w:rPr>
              <w:t>Source</w:t>
            </w:r>
          </w:p>
        </w:tc>
        <w:tc>
          <w:tcPr>
            <w:tcW w:w="0" w:type="auto"/>
            <w:vAlign w:val="center"/>
            <w:hideMark/>
          </w:tcPr>
          <w:p w14:paraId="6A06CD42" w14:textId="77777777" w:rsidR="00585F83" w:rsidRPr="00585F83" w:rsidRDefault="00585F83" w:rsidP="00585F83">
            <w:pPr>
              <w:rPr>
                <w:b/>
                <w:bCs/>
              </w:rPr>
            </w:pPr>
            <w:r w:rsidRPr="00585F83">
              <w:rPr>
                <w:b/>
                <w:bCs/>
              </w:rPr>
              <w:t>Source link</w:t>
            </w:r>
          </w:p>
        </w:tc>
      </w:tr>
      <w:tr w:rsidR="00585F83" w:rsidRPr="00585F83" w14:paraId="358997DF" w14:textId="77777777">
        <w:trPr>
          <w:tblCellSpacing w:w="15" w:type="dxa"/>
        </w:trPr>
        <w:tc>
          <w:tcPr>
            <w:tcW w:w="0" w:type="auto"/>
            <w:vAlign w:val="center"/>
            <w:hideMark/>
          </w:tcPr>
          <w:p w14:paraId="0F628598" w14:textId="77777777" w:rsidR="00585F83" w:rsidRPr="00585F83" w:rsidRDefault="00585F83" w:rsidP="00585F83">
            <w:r w:rsidRPr="00585F83">
              <w:rPr>
                <w:b/>
                <w:bCs/>
              </w:rPr>
              <w:t>The Ottawa Hospital</w:t>
            </w:r>
          </w:p>
        </w:tc>
        <w:tc>
          <w:tcPr>
            <w:tcW w:w="0" w:type="auto"/>
            <w:vAlign w:val="center"/>
            <w:hideMark/>
          </w:tcPr>
          <w:p w14:paraId="51ABD13D" w14:textId="77777777" w:rsidR="00585F83" w:rsidRPr="00585F83" w:rsidRDefault="00585F83" w:rsidP="00585F83">
            <w:r w:rsidRPr="00585F83">
              <w:rPr>
                <w:b/>
                <w:bCs/>
              </w:rPr>
              <w:t>PHIPA access/correction rights — after-visit summary and statement of disagreement</w:t>
            </w:r>
          </w:p>
        </w:tc>
        <w:tc>
          <w:tcPr>
            <w:tcW w:w="0" w:type="auto"/>
            <w:vAlign w:val="center"/>
            <w:hideMark/>
          </w:tcPr>
          <w:p w14:paraId="4786F3C4" w14:textId="77777777" w:rsidR="00585F83" w:rsidRPr="00585F83" w:rsidRDefault="00585F83" w:rsidP="00585F83">
            <w:r w:rsidRPr="00585F83">
              <w:t xml:space="preserve">A complainant asked The Ottawa Hospital to correct portions of an </w:t>
            </w:r>
            <w:r w:rsidRPr="00585F83">
              <w:rPr>
                <w:b/>
                <w:bCs/>
              </w:rPr>
              <w:t>After Visit Summary</w:t>
            </w:r>
            <w:r w:rsidRPr="00585F83">
              <w:t xml:space="preserve"> under PHIPA and later requested that a </w:t>
            </w:r>
            <w:r w:rsidRPr="00585F83">
              <w:rPr>
                <w:b/>
                <w:bCs/>
              </w:rPr>
              <w:t>statement of disagreement</w:t>
            </w:r>
            <w:r w:rsidRPr="00585F83">
              <w:t xml:space="preserve"> be attached to the record under s.55(13). The hospital declined to make the requested corrections because it had no duty to correct the information under s.55(8), but added the statement of disagreement to the patient’s electronic health record. The IPC upheld the hospital’s position, finding that the hospital had met its s.55(13) obligation </w:t>
            </w:r>
            <w:r w:rsidRPr="00585F83">
              <w:lastRenderedPageBreak/>
              <w:t xml:space="preserve">and was </w:t>
            </w:r>
            <w:r w:rsidRPr="00585F83">
              <w:rPr>
                <w:b/>
                <w:bCs/>
              </w:rPr>
              <w:t>not required to make the statement available through the patient portal</w:t>
            </w:r>
            <w:r w:rsidRPr="00585F83">
              <w:t>. The complaint was dismissed. (</w:t>
            </w:r>
            <w:hyperlink r:id="rId4" w:tooltip="PHIPA DECISION 326 | Information and Privacy Commissioner of Ontario" w:history="1">
              <w:r w:rsidRPr="00585F83">
                <w:rPr>
                  <w:rStyle w:val="Hyperlink"/>
                </w:rPr>
                <w:t>IPC Ontario</w:t>
              </w:r>
            </w:hyperlink>
            <w:r w:rsidRPr="00585F83">
              <w:t>)</w:t>
            </w:r>
          </w:p>
        </w:tc>
        <w:tc>
          <w:tcPr>
            <w:tcW w:w="0" w:type="auto"/>
            <w:vAlign w:val="center"/>
            <w:hideMark/>
          </w:tcPr>
          <w:p w14:paraId="1F42818B" w14:textId="77777777" w:rsidR="00585F83" w:rsidRPr="00585F83" w:rsidRDefault="00585F83" w:rsidP="00585F83">
            <w:r w:rsidRPr="00585F83">
              <w:rPr>
                <w:b/>
                <w:bCs/>
              </w:rPr>
              <w:lastRenderedPageBreak/>
              <w:t>January 26, 2026</w:t>
            </w:r>
          </w:p>
        </w:tc>
        <w:tc>
          <w:tcPr>
            <w:tcW w:w="0" w:type="auto"/>
            <w:vAlign w:val="center"/>
            <w:hideMark/>
          </w:tcPr>
          <w:p w14:paraId="55707515" w14:textId="77777777" w:rsidR="00585F83" w:rsidRPr="00585F83" w:rsidRDefault="00585F83" w:rsidP="00585F83">
            <w:r w:rsidRPr="00585F83">
              <w:t xml:space="preserve">Information and Privacy Commissioner of Ontario — </w:t>
            </w:r>
            <w:r w:rsidRPr="00585F83">
              <w:rPr>
                <w:b/>
                <w:bCs/>
              </w:rPr>
              <w:t>PHIPA Decision 326</w:t>
            </w:r>
            <w:r w:rsidRPr="00585F83">
              <w:t>, Complaint HA23-00094, Jennifer Olijnyk</w:t>
            </w:r>
          </w:p>
        </w:tc>
        <w:tc>
          <w:tcPr>
            <w:tcW w:w="0" w:type="auto"/>
            <w:vAlign w:val="center"/>
            <w:hideMark/>
          </w:tcPr>
          <w:p w14:paraId="56487A53" w14:textId="77777777" w:rsidR="00585F83" w:rsidRPr="00585F83" w:rsidRDefault="00585F83" w:rsidP="00585F83">
            <w:hyperlink r:id="rId5" w:history="1">
              <w:r w:rsidRPr="00585F83">
                <w:rPr>
                  <w:rStyle w:val="Hyperlink"/>
                </w:rPr>
                <w:t>IPC / PHIPA Decision 326</w:t>
              </w:r>
            </w:hyperlink>
          </w:p>
        </w:tc>
      </w:tr>
      <w:tr w:rsidR="00585F83" w:rsidRPr="00585F83" w14:paraId="4F40E335" w14:textId="77777777">
        <w:trPr>
          <w:tblCellSpacing w:w="15" w:type="dxa"/>
        </w:trPr>
        <w:tc>
          <w:tcPr>
            <w:tcW w:w="0" w:type="auto"/>
            <w:vAlign w:val="center"/>
            <w:hideMark/>
          </w:tcPr>
          <w:p w14:paraId="7A94180E" w14:textId="77777777" w:rsidR="00585F83" w:rsidRPr="00585F83" w:rsidRDefault="00585F83" w:rsidP="00585F83">
            <w:r w:rsidRPr="00585F83">
              <w:rPr>
                <w:b/>
                <w:bCs/>
              </w:rPr>
              <w:t>The Ottawa Hospital</w:t>
            </w:r>
          </w:p>
        </w:tc>
        <w:tc>
          <w:tcPr>
            <w:tcW w:w="0" w:type="auto"/>
            <w:vAlign w:val="center"/>
            <w:hideMark/>
          </w:tcPr>
          <w:p w14:paraId="1E6BCD52" w14:textId="77777777" w:rsidR="00585F83" w:rsidRPr="00585F83" w:rsidRDefault="00585F83" w:rsidP="00585F83">
            <w:r w:rsidRPr="00585F83">
              <w:rPr>
                <w:b/>
                <w:bCs/>
              </w:rPr>
              <w:t>PHIPA access rights — requested EMR screenshots / “samples”</w:t>
            </w:r>
          </w:p>
        </w:tc>
        <w:tc>
          <w:tcPr>
            <w:tcW w:w="0" w:type="auto"/>
            <w:vAlign w:val="center"/>
            <w:hideMark/>
          </w:tcPr>
          <w:p w14:paraId="28B07C8F" w14:textId="77777777" w:rsidR="00585F83" w:rsidRPr="00585F83" w:rsidRDefault="00585F83" w:rsidP="00585F83">
            <w:r w:rsidRPr="00585F83">
              <w:t xml:space="preserve">A complainant sought </w:t>
            </w:r>
            <w:r w:rsidRPr="00585F83">
              <w:rPr>
                <w:b/>
                <w:bCs/>
              </w:rPr>
              <w:t>screenshots or “samples” of 25 programmed displays</w:t>
            </w:r>
            <w:r w:rsidRPr="00585F83">
              <w:t xml:space="preserve"> in her electronic medical record, including items described as “Storyboard” and “Snapshot.” The Ottawa Hospital explained that these were programmed EMR displays and offered printed copies of the underlying personal health information, but declined to create screenshots. The IPC held that the requested screenshots could potentially constitute “records” under PHIPA, but the </w:t>
            </w:r>
            <w:r w:rsidRPr="00585F83">
              <w:lastRenderedPageBreak/>
              <w:t xml:space="preserve">hospital </w:t>
            </w:r>
            <w:r w:rsidRPr="00585F83">
              <w:rPr>
                <w:b/>
                <w:bCs/>
              </w:rPr>
              <w:t>did not create or maintain those screenshots and therefore was not required to create them</w:t>
            </w:r>
            <w:r w:rsidRPr="00585F83">
              <w:t>. The adjudicator found that the hospital had proposed reasonable alternatives for accessing information that did not exist in the requested form. Additional allegations concerning an earlier access request, alleged PHIPA offences, and procedural unfairness were also dismissed. (</w:t>
            </w:r>
            <w:hyperlink r:id="rId6" w:tooltip="Latest IPC Decisions | Information and Privacy Commissioner of Ontario" w:history="1">
              <w:r w:rsidRPr="00585F83">
                <w:rPr>
                  <w:rStyle w:val="Hyperlink"/>
                </w:rPr>
                <w:t>IPC Ontario</w:t>
              </w:r>
            </w:hyperlink>
            <w:r w:rsidRPr="00585F83">
              <w:t>)</w:t>
            </w:r>
          </w:p>
        </w:tc>
        <w:tc>
          <w:tcPr>
            <w:tcW w:w="0" w:type="auto"/>
            <w:vAlign w:val="center"/>
            <w:hideMark/>
          </w:tcPr>
          <w:p w14:paraId="15A75584" w14:textId="77777777" w:rsidR="00585F83" w:rsidRPr="00585F83" w:rsidRDefault="00585F83" w:rsidP="00585F83">
            <w:r w:rsidRPr="00585F83">
              <w:rPr>
                <w:b/>
                <w:bCs/>
              </w:rPr>
              <w:lastRenderedPageBreak/>
              <w:t>June 25, 2026</w:t>
            </w:r>
          </w:p>
        </w:tc>
        <w:tc>
          <w:tcPr>
            <w:tcW w:w="0" w:type="auto"/>
            <w:vAlign w:val="center"/>
            <w:hideMark/>
          </w:tcPr>
          <w:p w14:paraId="4F885B14" w14:textId="77777777" w:rsidR="00585F83" w:rsidRPr="00585F83" w:rsidRDefault="00585F83" w:rsidP="00585F83">
            <w:r w:rsidRPr="00585F83">
              <w:t xml:space="preserve">Information and Privacy Commissioner of Ontario — </w:t>
            </w:r>
            <w:r w:rsidRPr="00585F83">
              <w:rPr>
                <w:b/>
                <w:bCs/>
              </w:rPr>
              <w:t>PHIPA Decision 340</w:t>
            </w:r>
            <w:r w:rsidRPr="00585F83">
              <w:t>, Jenny Ryu</w:t>
            </w:r>
          </w:p>
        </w:tc>
        <w:tc>
          <w:tcPr>
            <w:tcW w:w="0" w:type="auto"/>
            <w:vAlign w:val="center"/>
            <w:hideMark/>
          </w:tcPr>
          <w:p w14:paraId="3D1AFBF6" w14:textId="77777777" w:rsidR="00585F83" w:rsidRPr="00585F83" w:rsidRDefault="00585F83" w:rsidP="00585F83">
            <w:hyperlink r:id="rId7" w:history="1">
              <w:r w:rsidRPr="00585F83">
                <w:rPr>
                  <w:rStyle w:val="Hyperlink"/>
                </w:rPr>
                <w:t>IPC Latest Decisions — PHIPA Decision 340 listing</w:t>
              </w:r>
            </w:hyperlink>
          </w:p>
        </w:tc>
      </w:tr>
    </w:tbl>
    <w:p w14:paraId="0759561A" w14:textId="77777777" w:rsidR="00585F83" w:rsidRPr="00585F83" w:rsidRDefault="00585F83" w:rsidP="00585F83">
      <w:pPr>
        <w:rPr>
          <w:b/>
          <w:bCs/>
        </w:rPr>
      </w:pPr>
      <w:r w:rsidRPr="00585F83">
        <w:rPr>
          <w:b/>
          <w:bCs/>
        </w:rPr>
        <w:t>Performance-management takeaway</w:t>
      </w:r>
    </w:p>
    <w:p w14:paraId="0948E1DD" w14:textId="77777777" w:rsidR="00585F83" w:rsidRPr="00585F83" w:rsidRDefault="00585F83" w:rsidP="00585F83">
      <w:r w:rsidRPr="00585F83">
        <w:t xml:space="preserve">The two developments are </w:t>
      </w:r>
      <w:r w:rsidRPr="00585F83">
        <w:rPr>
          <w:b/>
          <w:bCs/>
        </w:rPr>
        <w:t>access/correction governance matters rather than confirmed privacy breaches</w:t>
      </w:r>
      <w:r w:rsidRPr="00585F83">
        <w:t xml:space="preserve">. The January decision is particularly relevant to governance of </w:t>
      </w:r>
      <w:r w:rsidRPr="00585F83">
        <w:rPr>
          <w:b/>
          <w:bCs/>
        </w:rPr>
        <w:t>record-integrity requests, statements of disagreement, and patient-portal expectations</w:t>
      </w:r>
      <w:r w:rsidRPr="00585F83">
        <w:t xml:space="preserve">. The June decision is relevant to </w:t>
      </w:r>
      <w:r w:rsidRPr="00585F83">
        <w:rPr>
          <w:b/>
          <w:bCs/>
        </w:rPr>
        <w:t>EMR transparency and the distinction between access to PHI that exists versus an obligation to create a new representation of that information</w:t>
      </w:r>
      <w:r w:rsidRPr="00585F83">
        <w:t>. The IPC's June 25 summary expressly states that the complaint was dismissed in its entirety. (</w:t>
      </w:r>
      <w:hyperlink r:id="rId8" w:tooltip="Latest IPC Decisions | Information and Privacy Commissioner of Ontario" w:history="1">
        <w:r w:rsidRPr="00585F83">
          <w:rPr>
            <w:rStyle w:val="Hyperlink"/>
          </w:rPr>
          <w:t>IPC Ontario</w:t>
        </w:r>
      </w:hyperlink>
      <w:r w:rsidRPr="00585F83">
        <w:t>)</w:t>
      </w:r>
    </w:p>
    <w:p w14:paraId="4C0D9A86" w14:textId="77777777" w:rsidR="00585F83" w:rsidRPr="00585F83" w:rsidRDefault="00585F83" w:rsidP="00585F83">
      <w:r w:rsidRPr="00585F83">
        <w:lastRenderedPageBreak/>
        <w:t>The Ottawa Hospital's current privacy materials also state that it conducts audits and investigations to monitor privacy compliance and that PHI in its Epic environment may be accessed by care partners involved in a patient's care, which provides useful operational context for interpreting these decisions. (</w:t>
      </w:r>
      <w:hyperlink r:id="rId9" w:tooltip="Notice to Patients | The Ottawa Hospital" w:history="1">
        <w:r w:rsidRPr="00585F83">
          <w:rPr>
            <w:rStyle w:val="Hyperlink"/>
          </w:rPr>
          <w:t>Home | The Ottawa Hospital</w:t>
        </w:r>
      </w:hyperlink>
      <w:r w:rsidRPr="00585F83">
        <w:t>)</w:t>
      </w:r>
    </w:p>
    <w:p w14:paraId="40EDEC35" w14:textId="77777777" w:rsidR="00585F83" w:rsidRPr="00585F83" w:rsidRDefault="00585F83" w:rsidP="00585F83">
      <w:r w:rsidRPr="00585F83">
        <w:rPr>
          <w:b/>
          <w:bCs/>
        </w:rPr>
        <w:t>Scope note:</w:t>
      </w:r>
      <w:r w:rsidRPr="00585F83">
        <w:t xml:space="preserve"> I treated “PHIPA-related news updates” as publicly reported, hospital-specific developments materially concerning PHIPA/privacy compliance, IPC proceedings or decisions, access/correction rights, unauthorized use/disclosure, and information-security/privacy events. On that basis, I could substantiate </w:t>
      </w:r>
      <w:r w:rsidRPr="00585F83">
        <w:rPr>
          <w:b/>
          <w:bCs/>
        </w:rPr>
        <w:t>2 items</w:t>
      </w:r>
      <w:r w:rsidRPr="00585F83">
        <w:t xml:space="preserve"> in the requested date window. I did </w:t>
      </w:r>
      <w:r w:rsidRPr="00585F83">
        <w:rPr>
          <w:b/>
          <w:bCs/>
        </w:rPr>
        <w:t>not</w:t>
      </w:r>
      <w:r w:rsidRPr="00585F83">
        <w:t xml:space="preserve"> count historical Ottawa Hospital privacy decisions, general privacy-policy webpages, employment postings, unrelated health stories, or corrections/updates to prior stories.</w:t>
      </w:r>
    </w:p>
    <w:p w14:paraId="7A8E51BE"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D0A"/>
    <w:rsid w:val="00585F83"/>
    <w:rsid w:val="0067003E"/>
    <w:rsid w:val="009347F2"/>
    <w:rsid w:val="009F2B23"/>
    <w:rsid w:val="00E25D0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83C01"/>
  <w15:chartTrackingRefBased/>
  <w15:docId w15:val="{5D70477B-AD67-4013-8433-76A39867F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D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D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D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D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D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D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D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D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D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D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D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D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D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D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D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D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D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D0A"/>
    <w:rPr>
      <w:rFonts w:eastAsiaTheme="majorEastAsia" w:cstheme="majorBidi"/>
      <w:color w:val="272727" w:themeColor="text1" w:themeTint="D8"/>
    </w:rPr>
  </w:style>
  <w:style w:type="paragraph" w:styleId="Title">
    <w:name w:val="Title"/>
    <w:basedOn w:val="Normal"/>
    <w:next w:val="Normal"/>
    <w:link w:val="TitleChar"/>
    <w:uiPriority w:val="10"/>
    <w:qFormat/>
    <w:rsid w:val="00E25D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D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D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D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D0A"/>
    <w:pPr>
      <w:spacing w:before="160"/>
      <w:jc w:val="center"/>
    </w:pPr>
    <w:rPr>
      <w:i/>
      <w:iCs/>
      <w:color w:val="404040" w:themeColor="text1" w:themeTint="BF"/>
    </w:rPr>
  </w:style>
  <w:style w:type="character" w:customStyle="1" w:styleId="QuoteChar">
    <w:name w:val="Quote Char"/>
    <w:basedOn w:val="DefaultParagraphFont"/>
    <w:link w:val="Quote"/>
    <w:uiPriority w:val="29"/>
    <w:rsid w:val="00E25D0A"/>
    <w:rPr>
      <w:i/>
      <w:iCs/>
      <w:color w:val="404040" w:themeColor="text1" w:themeTint="BF"/>
    </w:rPr>
  </w:style>
  <w:style w:type="paragraph" w:styleId="ListParagraph">
    <w:name w:val="List Paragraph"/>
    <w:basedOn w:val="Normal"/>
    <w:uiPriority w:val="34"/>
    <w:qFormat/>
    <w:rsid w:val="00E25D0A"/>
    <w:pPr>
      <w:ind w:left="720"/>
      <w:contextualSpacing/>
    </w:pPr>
  </w:style>
  <w:style w:type="character" w:styleId="IntenseEmphasis">
    <w:name w:val="Intense Emphasis"/>
    <w:basedOn w:val="DefaultParagraphFont"/>
    <w:uiPriority w:val="21"/>
    <w:qFormat/>
    <w:rsid w:val="00E25D0A"/>
    <w:rPr>
      <w:i/>
      <w:iCs/>
      <w:color w:val="0F4761" w:themeColor="accent1" w:themeShade="BF"/>
    </w:rPr>
  </w:style>
  <w:style w:type="paragraph" w:styleId="IntenseQuote">
    <w:name w:val="Intense Quote"/>
    <w:basedOn w:val="Normal"/>
    <w:next w:val="Normal"/>
    <w:link w:val="IntenseQuoteChar"/>
    <w:uiPriority w:val="30"/>
    <w:qFormat/>
    <w:rsid w:val="00E25D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D0A"/>
    <w:rPr>
      <w:i/>
      <w:iCs/>
      <w:color w:val="0F4761" w:themeColor="accent1" w:themeShade="BF"/>
    </w:rPr>
  </w:style>
  <w:style w:type="character" w:styleId="IntenseReference">
    <w:name w:val="Intense Reference"/>
    <w:basedOn w:val="DefaultParagraphFont"/>
    <w:uiPriority w:val="32"/>
    <w:qFormat/>
    <w:rsid w:val="00E25D0A"/>
    <w:rPr>
      <w:b/>
      <w:bCs/>
      <w:smallCaps/>
      <w:color w:val="0F4761" w:themeColor="accent1" w:themeShade="BF"/>
      <w:spacing w:val="5"/>
    </w:rPr>
  </w:style>
  <w:style w:type="character" w:styleId="Hyperlink">
    <w:name w:val="Hyperlink"/>
    <w:basedOn w:val="DefaultParagraphFont"/>
    <w:uiPriority w:val="99"/>
    <w:unhideWhenUsed/>
    <w:rsid w:val="00585F83"/>
    <w:rPr>
      <w:color w:val="467886" w:themeColor="hyperlink"/>
      <w:u w:val="single"/>
    </w:rPr>
  </w:style>
  <w:style w:type="character" w:styleId="UnresolvedMention">
    <w:name w:val="Unresolved Mention"/>
    <w:basedOn w:val="DefaultParagraphFont"/>
    <w:uiPriority w:val="99"/>
    <w:semiHidden/>
    <w:unhideWhenUsed/>
    <w:rsid w:val="00585F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pc.on.ca/en/decisions/latest-decisions?page=3" TargetMode="External"/><Relationship Id="rId3" Type="http://schemas.openxmlformats.org/officeDocument/2006/relationships/webSettings" Target="webSettings.xml"/><Relationship Id="rId7" Type="http://schemas.openxmlformats.org/officeDocument/2006/relationships/hyperlink" Target="https://www.ipc.on.ca/en/decisions/latest-decisions?page=3&amp;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pc.on.ca/en/decisions/latest-decisions?page=3" TargetMode="External"/><Relationship Id="rId11" Type="http://schemas.openxmlformats.org/officeDocument/2006/relationships/theme" Target="theme/theme1.xml"/><Relationship Id="rId5" Type="http://schemas.openxmlformats.org/officeDocument/2006/relationships/hyperlink" Target="https://decisia.lexum.com/ipc-cipvp/phipa/en/522259/1/document.do?utm_source=chatgpt.com" TargetMode="External"/><Relationship Id="rId10" Type="http://schemas.openxmlformats.org/officeDocument/2006/relationships/fontTable" Target="fontTable.xml"/><Relationship Id="rId4" Type="http://schemas.openxmlformats.org/officeDocument/2006/relationships/hyperlink" Target="https://www.ipc.on.ca/fr/node/5529?utm_source=chatgpt.com" TargetMode="External"/><Relationship Id="rId9" Type="http://schemas.openxmlformats.org/officeDocument/2006/relationships/hyperlink" Target="https://www.ottawahospital.on.ca/en/patients-and-visitors/your-privacy-and-data/notice-patient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707</Words>
  <Characters>4035</Characters>
  <Application>Microsoft Office Word</Application>
  <DocSecurity>0</DocSecurity>
  <Lines>33</Lines>
  <Paragraphs>9</Paragraphs>
  <ScaleCrop>false</ScaleCrop>
  <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2026-08-26T08:07:00Z</dcterms:created>
  <dcterms:modified xsi:type="dcterms:W3CDTF">2026-08-26T08:07:00Z</dcterms:modified>
</cp:coreProperties>
</file>