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4382" w14:textId="77777777" w:rsidR="00982ACC" w:rsidRPr="00982ACC" w:rsidRDefault="00982ACC" w:rsidP="00982ACC">
      <w:r w:rsidRPr="00982ACC">
        <w:t>Based on public records, regulatory databases, and news archives for the specified period (</w:t>
      </w:r>
      <w:r w:rsidRPr="00982ACC">
        <w:rPr>
          <w:b/>
          <w:bCs/>
        </w:rPr>
        <w:t>January 16, 2026, to July 16, 2026</w:t>
      </w:r>
      <w:r w:rsidRPr="00982ACC">
        <w:t xml:space="preserve">), there are </w:t>
      </w:r>
      <w:r w:rsidRPr="00982ACC">
        <w:rPr>
          <w:b/>
          <w:bCs/>
        </w:rPr>
        <w:t>no PHIPA-related news updates, privacy breach investigations, or Information and Privacy Commissioner (IPC) enforcement actions</w:t>
      </w:r>
      <w:r w:rsidRPr="00982ACC">
        <w:t xml:space="preserve"> recorded for </w:t>
      </w:r>
      <w:r w:rsidRPr="00982ACC">
        <w:rPr>
          <w:b/>
          <w:bCs/>
        </w:rPr>
        <w:t>Baycrest Hospital</w:t>
      </w:r>
      <w:r w:rsidRPr="00982ACC">
        <w:t>.</w:t>
      </w:r>
    </w:p>
    <w:p w14:paraId="302EBDE6" w14:textId="77777777" w:rsidR="00982ACC" w:rsidRPr="00982ACC" w:rsidRDefault="00982ACC" w:rsidP="00982ACC"/>
    <w:p w14:paraId="0C37FB25" w14:textId="77777777" w:rsidR="00982ACC" w:rsidRPr="00982ACC" w:rsidRDefault="00982ACC" w:rsidP="00982ACC">
      <w:r w:rsidRPr="00982ACC">
        <w:rPr>
          <w:i/>
          <w:iCs/>
        </w:rPr>
        <w:t xml:space="preserve">Note: Baycrest updated its </w:t>
      </w:r>
      <w:proofErr w:type="gramStart"/>
      <w:r w:rsidRPr="00982ACC">
        <w:rPr>
          <w:i/>
          <w:iCs/>
        </w:rPr>
        <w:t>general public</w:t>
      </w:r>
      <w:proofErr w:type="gramEnd"/>
      <w:r w:rsidRPr="00982ACC">
        <w:rPr>
          <w:i/>
          <w:iCs/>
        </w:rPr>
        <w:t xml:space="preserve"> </w:t>
      </w:r>
      <w:r w:rsidRPr="00982ACC">
        <w:rPr>
          <w:b/>
          <w:bCs/>
          <w:i/>
          <w:iCs/>
        </w:rPr>
        <w:t>Website Privacy Policy</w:t>
      </w:r>
      <w:r w:rsidRPr="00982ACC">
        <w:rPr>
          <w:i/>
          <w:iCs/>
        </w:rPr>
        <w:t xml:space="preserve"> on January 20, 2026 (addressing digital cookies, analytics, and online form data handling), but this pertains to general institutional web traffic rather than clinical personal health information protection (PHIPA) or a hospital privacy incident.</w:t>
      </w:r>
      <w:r w:rsidRPr="00982ACC">
        <w:t xml:space="preserve"> </w:t>
      </w:r>
    </w:p>
    <w:p w14:paraId="5AAA8512" w14:textId="77777777" w:rsidR="00982ACC" w:rsidRPr="00982ACC" w:rsidRDefault="00982ACC" w:rsidP="00982ACC"/>
    <w:p w14:paraId="5ABFDA14" w14:textId="77777777" w:rsidR="00982ACC" w:rsidRPr="00982ACC" w:rsidRDefault="00982ACC" w:rsidP="00982ACC">
      <w:r w:rsidRPr="00982ACC">
        <w:rPr>
          <w:b/>
          <w:bCs/>
        </w:rPr>
        <w:t>Would you like to expand the date range, check for updates outside this window (such as the recent July 2026 health information system partnership announcements), or query privacy records for other Ontario regional hospitals?</w:t>
      </w:r>
      <w:r w:rsidRPr="00982ACC">
        <w:t xml:space="preserve"> </w:t>
      </w:r>
    </w:p>
    <w:p w14:paraId="28D8A6A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2B"/>
    <w:rsid w:val="0067003E"/>
    <w:rsid w:val="007D5A2B"/>
    <w:rsid w:val="00913142"/>
    <w:rsid w:val="00982ACC"/>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051B"/>
  <w15:chartTrackingRefBased/>
  <w15:docId w15:val="{213248DB-1082-474D-804E-4A4C56A2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A2B"/>
    <w:rPr>
      <w:rFonts w:eastAsiaTheme="majorEastAsia" w:cstheme="majorBidi"/>
      <w:color w:val="272727" w:themeColor="text1" w:themeTint="D8"/>
    </w:rPr>
  </w:style>
  <w:style w:type="paragraph" w:styleId="Title">
    <w:name w:val="Title"/>
    <w:basedOn w:val="Normal"/>
    <w:next w:val="Normal"/>
    <w:link w:val="TitleChar"/>
    <w:uiPriority w:val="10"/>
    <w:qFormat/>
    <w:rsid w:val="007D5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A2B"/>
    <w:pPr>
      <w:spacing w:before="160"/>
      <w:jc w:val="center"/>
    </w:pPr>
    <w:rPr>
      <w:i/>
      <w:iCs/>
      <w:color w:val="404040" w:themeColor="text1" w:themeTint="BF"/>
    </w:rPr>
  </w:style>
  <w:style w:type="character" w:customStyle="1" w:styleId="QuoteChar">
    <w:name w:val="Quote Char"/>
    <w:basedOn w:val="DefaultParagraphFont"/>
    <w:link w:val="Quote"/>
    <w:uiPriority w:val="29"/>
    <w:rsid w:val="007D5A2B"/>
    <w:rPr>
      <w:i/>
      <w:iCs/>
      <w:color w:val="404040" w:themeColor="text1" w:themeTint="BF"/>
    </w:rPr>
  </w:style>
  <w:style w:type="paragraph" w:styleId="ListParagraph">
    <w:name w:val="List Paragraph"/>
    <w:basedOn w:val="Normal"/>
    <w:uiPriority w:val="34"/>
    <w:qFormat/>
    <w:rsid w:val="007D5A2B"/>
    <w:pPr>
      <w:ind w:left="720"/>
      <w:contextualSpacing/>
    </w:pPr>
  </w:style>
  <w:style w:type="character" w:styleId="IntenseEmphasis">
    <w:name w:val="Intense Emphasis"/>
    <w:basedOn w:val="DefaultParagraphFont"/>
    <w:uiPriority w:val="21"/>
    <w:qFormat/>
    <w:rsid w:val="007D5A2B"/>
    <w:rPr>
      <w:i/>
      <w:iCs/>
      <w:color w:val="0F4761" w:themeColor="accent1" w:themeShade="BF"/>
    </w:rPr>
  </w:style>
  <w:style w:type="paragraph" w:styleId="IntenseQuote">
    <w:name w:val="Intense Quote"/>
    <w:basedOn w:val="Normal"/>
    <w:next w:val="Normal"/>
    <w:link w:val="IntenseQuoteChar"/>
    <w:uiPriority w:val="30"/>
    <w:qFormat/>
    <w:rsid w:val="007D5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A2B"/>
    <w:rPr>
      <w:i/>
      <w:iCs/>
      <w:color w:val="0F4761" w:themeColor="accent1" w:themeShade="BF"/>
    </w:rPr>
  </w:style>
  <w:style w:type="character" w:styleId="IntenseReference">
    <w:name w:val="Intense Reference"/>
    <w:basedOn w:val="DefaultParagraphFont"/>
    <w:uiPriority w:val="32"/>
    <w:qFormat/>
    <w:rsid w:val="007D5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2026-08-26T09:11:00Z</dcterms:created>
  <dcterms:modified xsi:type="dcterms:W3CDTF">2026-08-26T09:11:00Z</dcterms:modified>
</cp:coreProperties>
</file>